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69B6D" w14:textId="77777777" w:rsidR="005411AA" w:rsidRDefault="005411AA" w:rsidP="00D27037">
      <w:pPr>
        <w:shd w:val="clear" w:color="auto" w:fill="FFFFFF"/>
        <w:tabs>
          <w:tab w:val="num" w:pos="0"/>
        </w:tabs>
        <w:spacing w:after="0" w:line="240" w:lineRule="auto"/>
        <w:rPr>
          <w:rFonts w:ascii="Barlow" w:hAnsi="Barlow" w:cs="Arial"/>
          <w:b/>
          <w:bCs/>
          <w:sz w:val="20"/>
          <w:szCs w:val="20"/>
          <w:u w:val="single"/>
          <w:lang w:val="it-IT"/>
        </w:rPr>
      </w:pPr>
    </w:p>
    <w:p w14:paraId="3BD85815" w14:textId="77777777" w:rsidR="005411AA" w:rsidRDefault="005411AA" w:rsidP="00372215">
      <w:pPr>
        <w:shd w:val="clear" w:color="auto" w:fill="FFFFFF"/>
        <w:tabs>
          <w:tab w:val="num" w:pos="0"/>
        </w:tabs>
        <w:spacing w:after="0" w:line="240" w:lineRule="auto"/>
        <w:ind w:hanging="11"/>
        <w:jc w:val="center"/>
        <w:rPr>
          <w:rFonts w:ascii="Barlow" w:hAnsi="Barlow" w:cs="Arial"/>
          <w:b/>
          <w:bCs/>
          <w:sz w:val="20"/>
          <w:szCs w:val="20"/>
          <w:u w:val="single"/>
          <w:lang w:val="it-IT"/>
        </w:rPr>
      </w:pPr>
    </w:p>
    <w:p w14:paraId="5B5BD38A" w14:textId="77777777" w:rsidR="008D303E" w:rsidRPr="00246358" w:rsidRDefault="008D303E" w:rsidP="008D303E">
      <w:pPr>
        <w:tabs>
          <w:tab w:val="num" w:pos="0"/>
        </w:tabs>
        <w:spacing w:after="0" w:line="240" w:lineRule="auto"/>
        <w:ind w:left="11" w:hanging="11"/>
        <w:jc w:val="center"/>
        <w:rPr>
          <w:rFonts w:ascii="Barlow" w:hAnsi="Barlow" w:cs="Arial"/>
          <w:b/>
          <w:bCs/>
          <w:sz w:val="26"/>
          <w:szCs w:val="26"/>
          <w:lang w:val="it-IT"/>
        </w:rPr>
      </w:pPr>
      <w:r w:rsidRPr="00246358">
        <w:rPr>
          <w:rFonts w:ascii="Barlow" w:hAnsi="Barlow" w:cs="Arial"/>
          <w:b/>
          <w:bCs/>
          <w:sz w:val="26"/>
          <w:szCs w:val="26"/>
          <w:lang w:val="it-IT"/>
        </w:rPr>
        <w:t xml:space="preserve">ANGELINI INDUSTRIES: </w:t>
      </w:r>
    </w:p>
    <w:p w14:paraId="6CCF2AA0" w14:textId="54D27B66" w:rsidR="008D303E" w:rsidRPr="00246358" w:rsidRDefault="008D303E" w:rsidP="008D303E">
      <w:pPr>
        <w:tabs>
          <w:tab w:val="num" w:pos="0"/>
        </w:tabs>
        <w:spacing w:after="0" w:line="240" w:lineRule="auto"/>
        <w:ind w:left="11" w:hanging="11"/>
        <w:jc w:val="center"/>
        <w:rPr>
          <w:rFonts w:ascii="Barlow" w:hAnsi="Barlow" w:cs="Arial"/>
          <w:b/>
          <w:bCs/>
          <w:sz w:val="26"/>
          <w:szCs w:val="26"/>
          <w:lang w:val="it-IT"/>
        </w:rPr>
      </w:pPr>
      <w:r w:rsidRPr="00246358">
        <w:rPr>
          <w:rFonts w:ascii="Barlow" w:hAnsi="Barlow" w:cs="Arial"/>
          <w:b/>
          <w:bCs/>
          <w:sz w:val="26"/>
          <w:szCs w:val="26"/>
          <w:lang w:val="it-IT"/>
        </w:rPr>
        <w:t>RICAVI</w:t>
      </w:r>
      <w:r w:rsidR="00D97CB6" w:rsidRPr="00246358">
        <w:rPr>
          <w:rFonts w:ascii="Barlow" w:hAnsi="Barlow" w:cs="Arial"/>
          <w:b/>
          <w:bCs/>
          <w:sz w:val="26"/>
          <w:szCs w:val="26"/>
          <w:lang w:val="it-IT"/>
        </w:rPr>
        <w:t xml:space="preserve"> COMPLESSIVI</w:t>
      </w:r>
      <w:r w:rsidRPr="00246358">
        <w:rPr>
          <w:rFonts w:ascii="Barlow" w:hAnsi="Barlow" w:cs="Arial"/>
          <w:b/>
          <w:bCs/>
          <w:sz w:val="26"/>
          <w:szCs w:val="26"/>
          <w:lang w:val="it-IT"/>
        </w:rPr>
        <w:t xml:space="preserve"> </w:t>
      </w:r>
      <w:r w:rsidR="0004623B" w:rsidRPr="00246358">
        <w:rPr>
          <w:rFonts w:ascii="Barlow" w:hAnsi="Barlow" w:cs="Arial"/>
          <w:b/>
          <w:bCs/>
          <w:sz w:val="26"/>
          <w:szCs w:val="26"/>
          <w:lang w:val="it-IT"/>
        </w:rPr>
        <w:t>PER LA PRIMA VOLTA OLTRE</w:t>
      </w:r>
      <w:r w:rsidR="00B8380B" w:rsidRPr="00246358">
        <w:rPr>
          <w:rFonts w:ascii="Barlow" w:hAnsi="Barlow" w:cs="Arial"/>
          <w:b/>
          <w:bCs/>
          <w:sz w:val="26"/>
          <w:szCs w:val="26"/>
          <w:lang w:val="it-IT"/>
        </w:rPr>
        <w:t xml:space="preserve"> </w:t>
      </w:r>
      <w:r w:rsidRPr="00246358">
        <w:rPr>
          <w:rFonts w:ascii="Barlow" w:hAnsi="Barlow" w:cs="Arial"/>
          <w:b/>
          <w:bCs/>
          <w:sz w:val="26"/>
          <w:szCs w:val="26"/>
          <w:lang w:val="it-IT"/>
        </w:rPr>
        <w:t>I 2 MILIARDI</w:t>
      </w:r>
      <w:r w:rsidR="00B8380B" w:rsidRPr="00246358">
        <w:rPr>
          <w:rFonts w:ascii="Barlow" w:hAnsi="Barlow" w:cs="Arial"/>
          <w:b/>
          <w:bCs/>
          <w:sz w:val="26"/>
          <w:szCs w:val="26"/>
          <w:lang w:val="it-IT"/>
        </w:rPr>
        <w:t xml:space="preserve"> DI EURO</w:t>
      </w:r>
      <w:r w:rsidR="0004623B" w:rsidRPr="00246358">
        <w:rPr>
          <w:rFonts w:ascii="Barlow" w:hAnsi="Barlow" w:cs="Arial"/>
          <w:b/>
          <w:bCs/>
          <w:sz w:val="26"/>
          <w:szCs w:val="26"/>
          <w:lang w:val="it-IT"/>
        </w:rPr>
        <w:t xml:space="preserve"> NEL 2022</w:t>
      </w:r>
    </w:p>
    <w:p w14:paraId="42D84F78" w14:textId="487E0AC0" w:rsidR="003322FD" w:rsidRPr="00246358" w:rsidRDefault="003322FD" w:rsidP="00372215">
      <w:pPr>
        <w:tabs>
          <w:tab w:val="num" w:pos="0"/>
        </w:tabs>
        <w:spacing w:after="0" w:line="240" w:lineRule="auto"/>
        <w:ind w:left="11" w:hanging="11"/>
        <w:jc w:val="center"/>
        <w:rPr>
          <w:rFonts w:ascii="Barlow" w:hAnsi="Barlow" w:cs="Arial"/>
          <w:i/>
          <w:iCs/>
          <w:sz w:val="10"/>
          <w:szCs w:val="10"/>
          <w:lang w:val="it-IT"/>
        </w:rPr>
      </w:pPr>
    </w:p>
    <w:p w14:paraId="1D5166FA" w14:textId="77777777" w:rsidR="008A65BC" w:rsidRPr="00246358" w:rsidRDefault="008D303E" w:rsidP="008D303E">
      <w:pPr>
        <w:spacing w:after="0" w:line="240" w:lineRule="auto"/>
        <w:jc w:val="center"/>
        <w:rPr>
          <w:rFonts w:ascii="Barlow" w:hAnsi="Barlow" w:cs="Arial"/>
          <w:i/>
          <w:iCs/>
          <w:sz w:val="24"/>
          <w:szCs w:val="24"/>
          <w:lang w:val="it-IT"/>
        </w:rPr>
      </w:pPr>
      <w:r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Il bilancio consolidato di Angelini Industries, gruppo industriale italiano attivo in 21 paesi </w:t>
      </w:r>
    </w:p>
    <w:p w14:paraId="08E26787" w14:textId="7A57DA05" w:rsidR="00F1774B" w:rsidRPr="00246358" w:rsidRDefault="008D303E" w:rsidP="008D303E">
      <w:pPr>
        <w:spacing w:after="0" w:line="240" w:lineRule="auto"/>
        <w:jc w:val="center"/>
        <w:rPr>
          <w:rFonts w:ascii="Barlow" w:hAnsi="Barlow" w:cs="Arial"/>
          <w:i/>
          <w:iCs/>
          <w:sz w:val="24"/>
          <w:szCs w:val="24"/>
          <w:lang w:val="it-IT"/>
        </w:rPr>
      </w:pPr>
      <w:r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con </w:t>
      </w:r>
      <w:r w:rsidR="00324114" w:rsidRPr="00246358">
        <w:rPr>
          <w:rFonts w:ascii="Barlow" w:hAnsi="Barlow" w:cs="Arial"/>
          <w:i/>
          <w:iCs/>
          <w:sz w:val="24"/>
          <w:szCs w:val="24"/>
          <w:lang w:val="it-IT"/>
        </w:rPr>
        <w:t>5.800</w:t>
      </w:r>
      <w:r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 dipendenti*, fa segnare nel 2022</w:t>
      </w:r>
      <w:r w:rsidR="00F1774B"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 un valore </w:t>
      </w:r>
      <w:r w:rsidR="00D97CB6" w:rsidRPr="00246358">
        <w:rPr>
          <w:rFonts w:ascii="Barlow" w:hAnsi="Barlow" w:cs="Arial"/>
          <w:i/>
          <w:iCs/>
          <w:sz w:val="24"/>
          <w:szCs w:val="24"/>
          <w:lang w:val="it-IT"/>
        </w:rPr>
        <w:t>dei ricavi</w:t>
      </w:r>
      <w:r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 </w:t>
      </w:r>
      <w:r w:rsidR="0004623B"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complessivi </w:t>
      </w:r>
      <w:r w:rsidR="00B8380B"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record </w:t>
      </w:r>
    </w:p>
    <w:p w14:paraId="63575994" w14:textId="4D879D38" w:rsidR="008D303E" w:rsidRPr="00246358" w:rsidRDefault="008D303E" w:rsidP="00F1774B">
      <w:pPr>
        <w:spacing w:after="0" w:line="240" w:lineRule="auto"/>
        <w:jc w:val="center"/>
        <w:rPr>
          <w:rFonts w:ascii="Barlow" w:hAnsi="Barlow" w:cs="Arial"/>
          <w:i/>
          <w:iCs/>
          <w:sz w:val="24"/>
          <w:szCs w:val="24"/>
          <w:lang w:val="it-IT"/>
        </w:rPr>
      </w:pPr>
      <w:r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pari a </w:t>
      </w:r>
      <w:r w:rsidR="00324114" w:rsidRPr="00246358">
        <w:rPr>
          <w:rFonts w:ascii="Barlow" w:hAnsi="Barlow" w:cs="Arial"/>
          <w:i/>
          <w:iCs/>
          <w:sz w:val="24"/>
          <w:szCs w:val="24"/>
          <w:lang w:val="it-IT"/>
        </w:rPr>
        <w:t>2,057</w:t>
      </w:r>
      <w:r w:rsidR="00B8380B"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 </w:t>
      </w:r>
      <w:r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miliardi di euro, in aumento rispetto agli </w:t>
      </w:r>
      <w:r w:rsidR="00324114" w:rsidRPr="00246358">
        <w:rPr>
          <w:rFonts w:ascii="Barlow" w:hAnsi="Barlow" w:cs="Arial"/>
          <w:i/>
          <w:iCs/>
          <w:sz w:val="24"/>
          <w:szCs w:val="24"/>
          <w:lang w:val="it-IT"/>
        </w:rPr>
        <w:t>1,790</w:t>
      </w:r>
      <w:r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 del 2021</w:t>
      </w:r>
      <w:r w:rsidR="00B8380B"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 (+</w:t>
      </w:r>
      <w:r w:rsidR="00843B5D" w:rsidRPr="00246358">
        <w:rPr>
          <w:rFonts w:ascii="Barlow" w:hAnsi="Barlow" w:cs="Arial"/>
          <w:i/>
          <w:iCs/>
          <w:sz w:val="24"/>
          <w:szCs w:val="24"/>
          <w:lang w:val="it-IT"/>
        </w:rPr>
        <w:t>1</w:t>
      </w:r>
      <w:r w:rsidR="00324114" w:rsidRPr="00246358">
        <w:rPr>
          <w:rFonts w:ascii="Barlow" w:hAnsi="Barlow" w:cs="Arial"/>
          <w:i/>
          <w:iCs/>
          <w:sz w:val="24"/>
          <w:szCs w:val="24"/>
          <w:lang w:val="it-IT"/>
        </w:rPr>
        <w:t>4</w:t>
      </w:r>
      <w:r w:rsidR="00843B5D" w:rsidRPr="00246358">
        <w:rPr>
          <w:rFonts w:ascii="Barlow" w:hAnsi="Barlow" w:cs="Arial"/>
          <w:i/>
          <w:iCs/>
          <w:sz w:val="24"/>
          <w:szCs w:val="24"/>
          <w:lang w:val="it-IT"/>
        </w:rPr>
        <w:t>,8</w:t>
      </w:r>
      <w:r w:rsidR="00324114" w:rsidRPr="00246358">
        <w:rPr>
          <w:rFonts w:ascii="Barlow" w:hAnsi="Barlow" w:cs="Arial"/>
          <w:i/>
          <w:iCs/>
          <w:sz w:val="24"/>
          <w:szCs w:val="24"/>
          <w:lang w:val="it-IT"/>
        </w:rPr>
        <w:t>8</w:t>
      </w:r>
      <w:r w:rsidR="00B8380B" w:rsidRPr="00246358">
        <w:rPr>
          <w:rFonts w:ascii="Barlow" w:hAnsi="Barlow" w:cs="Arial"/>
          <w:i/>
          <w:iCs/>
          <w:sz w:val="24"/>
          <w:szCs w:val="24"/>
          <w:lang w:val="it-IT"/>
        </w:rPr>
        <w:t>%)</w:t>
      </w:r>
    </w:p>
    <w:p w14:paraId="29145C3B" w14:textId="77777777" w:rsidR="008D303E" w:rsidRPr="00246358" w:rsidRDefault="008D303E" w:rsidP="008D303E">
      <w:pPr>
        <w:spacing w:after="0" w:line="240" w:lineRule="auto"/>
        <w:jc w:val="center"/>
        <w:rPr>
          <w:rFonts w:ascii="Barlow" w:hAnsi="Barlow" w:cs="Arial"/>
          <w:i/>
          <w:iCs/>
          <w:sz w:val="24"/>
          <w:szCs w:val="24"/>
          <w:lang w:val="it-IT"/>
        </w:rPr>
      </w:pPr>
    </w:p>
    <w:p w14:paraId="0D2318A1" w14:textId="2B47FAFA" w:rsidR="008D303E" w:rsidRPr="00246358" w:rsidRDefault="008D303E" w:rsidP="008D303E">
      <w:pPr>
        <w:spacing w:after="0" w:line="240" w:lineRule="auto"/>
        <w:jc w:val="center"/>
        <w:rPr>
          <w:rFonts w:ascii="Barlow" w:hAnsi="Barlow" w:cs="Arial"/>
          <w:i/>
          <w:iCs/>
          <w:sz w:val="24"/>
          <w:szCs w:val="24"/>
          <w:lang w:val="it-IT"/>
        </w:rPr>
      </w:pPr>
      <w:r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Il margine operativo lordo </w:t>
      </w:r>
      <w:r w:rsidR="00D97CB6"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(EBITDA) </w:t>
      </w:r>
      <w:r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è superiore ai </w:t>
      </w:r>
      <w:r w:rsidR="00775B83" w:rsidRPr="00246358">
        <w:rPr>
          <w:rFonts w:ascii="Barlow" w:hAnsi="Barlow" w:cs="Arial"/>
          <w:i/>
          <w:iCs/>
          <w:sz w:val="24"/>
          <w:szCs w:val="24"/>
          <w:lang w:val="it-IT"/>
        </w:rPr>
        <w:t>254</w:t>
      </w:r>
      <w:r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 milioni di euro</w:t>
      </w:r>
      <w:r w:rsidR="00775B83" w:rsidRPr="00246358">
        <w:rPr>
          <w:rFonts w:ascii="Barlow" w:hAnsi="Barlow" w:cs="Arial"/>
          <w:i/>
          <w:iCs/>
          <w:sz w:val="24"/>
          <w:szCs w:val="24"/>
          <w:lang w:val="it-IT"/>
        </w:rPr>
        <w:t xml:space="preserve"> (+31</w:t>
      </w:r>
      <w:r w:rsidR="00843B5D" w:rsidRPr="00246358">
        <w:rPr>
          <w:rFonts w:ascii="Barlow" w:hAnsi="Barlow" w:cs="Arial"/>
          <w:i/>
          <w:iCs/>
          <w:sz w:val="24"/>
          <w:szCs w:val="24"/>
          <w:lang w:val="it-IT"/>
        </w:rPr>
        <w:t>,79</w:t>
      </w:r>
      <w:r w:rsidR="00775B83" w:rsidRPr="00246358">
        <w:rPr>
          <w:rFonts w:ascii="Barlow" w:hAnsi="Barlow" w:cs="Arial"/>
          <w:i/>
          <w:iCs/>
          <w:sz w:val="24"/>
          <w:szCs w:val="24"/>
          <w:lang w:val="it-IT"/>
        </w:rPr>
        <w:t>%)</w:t>
      </w:r>
    </w:p>
    <w:p w14:paraId="2F768178" w14:textId="77777777" w:rsidR="00770F92" w:rsidRPr="00246358" w:rsidRDefault="00770F92" w:rsidP="00B8380B">
      <w:pPr>
        <w:spacing w:after="0" w:line="240" w:lineRule="auto"/>
        <w:jc w:val="both"/>
        <w:rPr>
          <w:rFonts w:ascii="Barlow" w:eastAsia="Arial Nova" w:hAnsi="Barlow" w:cs="Arial"/>
          <w:b/>
          <w:bCs/>
          <w:color w:val="000000" w:themeColor="text1"/>
          <w:lang w:val="it-IT"/>
        </w:rPr>
      </w:pPr>
    </w:p>
    <w:p w14:paraId="7284F94B" w14:textId="00963492" w:rsidR="00B8380B" w:rsidRPr="00246358" w:rsidRDefault="00C46744" w:rsidP="00B8380B">
      <w:pPr>
        <w:spacing w:after="0" w:line="240" w:lineRule="auto"/>
        <w:ind w:right="4"/>
        <w:jc w:val="both"/>
        <w:rPr>
          <w:rFonts w:ascii="Barlow" w:eastAsia="Arial Nova" w:hAnsi="Barlow" w:cs="Arial"/>
          <w:b/>
          <w:bCs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Roma</w:t>
      </w:r>
      <w:r w:rsidR="00B8380B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,</w:t>
      </w:r>
      <w:r w:rsidR="008D303E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 </w:t>
      </w:r>
      <w:r w:rsidR="00943455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15 </w:t>
      </w:r>
      <w:r w:rsidR="00B8380B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giugno </w:t>
      </w:r>
      <w:r w:rsidR="0097345B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2023</w:t>
      </w:r>
      <w:r w:rsidR="0097345B" w:rsidRPr="00246358">
        <w:rPr>
          <w:rFonts w:ascii="Barlow" w:eastAsia="Arial Nova" w:hAnsi="Barlow" w:cs="Arial"/>
          <w:color w:val="000000" w:themeColor="text1"/>
          <w:lang w:val="it-IT"/>
        </w:rPr>
        <w:t xml:space="preserve"> – </w:t>
      </w:r>
      <w:r w:rsidR="008D303E" w:rsidRPr="00246358">
        <w:rPr>
          <w:rFonts w:ascii="Barlow" w:eastAsia="Arial Nova" w:hAnsi="Barlow" w:cs="Arial"/>
          <w:color w:val="000000" w:themeColor="text1"/>
          <w:lang w:val="it-IT"/>
        </w:rPr>
        <w:t>Angelini Industries – gruppo industriale italiano attivo in 21 paesi con 5.800 dipendenti* nei settori salute, tecnologia industriale</w:t>
      </w:r>
      <w:r w:rsidR="0004623B" w:rsidRPr="00246358">
        <w:rPr>
          <w:rFonts w:ascii="Barlow" w:eastAsia="Arial Nova" w:hAnsi="Barlow" w:cs="Arial"/>
          <w:color w:val="000000" w:themeColor="text1"/>
          <w:lang w:val="it-IT"/>
        </w:rPr>
        <w:t xml:space="preserve"> e</w:t>
      </w:r>
      <w:r w:rsidR="008D303E" w:rsidRPr="00246358">
        <w:rPr>
          <w:rFonts w:ascii="Barlow" w:eastAsia="Arial Nova" w:hAnsi="Barlow" w:cs="Arial"/>
          <w:color w:val="000000" w:themeColor="text1"/>
          <w:lang w:val="it-IT"/>
        </w:rPr>
        <w:t xml:space="preserve"> largo consumo </w:t>
      </w:r>
      <w:r w:rsidR="00775B83" w:rsidRPr="00246358">
        <w:rPr>
          <w:rFonts w:ascii="Barlow" w:eastAsia="Arial Nova" w:hAnsi="Barlow" w:cs="Arial"/>
          <w:color w:val="000000" w:themeColor="text1"/>
          <w:lang w:val="it-IT"/>
        </w:rPr>
        <w:t xml:space="preserve">- </w:t>
      </w:r>
      <w:r w:rsidR="008D303E" w:rsidRPr="00246358">
        <w:rPr>
          <w:rFonts w:ascii="Barlow" w:eastAsia="Arial Nova" w:hAnsi="Barlow" w:cs="Arial"/>
          <w:color w:val="000000" w:themeColor="text1"/>
          <w:lang w:val="it-IT"/>
        </w:rPr>
        <w:t xml:space="preserve">ha chiuso il bilancio consolidato del 2022 con un </w:t>
      </w:r>
      <w:r w:rsidR="008D303E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valore dei ricavi </w:t>
      </w:r>
      <w:r w:rsidR="00D97CB6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complessivi </w:t>
      </w:r>
      <w:r w:rsidR="00B8380B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mai raggiunto prima</w:t>
      </w:r>
      <w:r w:rsidR="00F1774B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,</w:t>
      </w:r>
      <w:r w:rsidR="00B8380B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 </w:t>
      </w:r>
      <w:r w:rsidR="008D303E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pari a </w:t>
      </w:r>
      <w:r w:rsidR="00324114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2,057</w:t>
      </w:r>
      <w:r w:rsidR="002E3097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 </w:t>
      </w:r>
      <w:r w:rsidR="008D303E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miliardi di euro, in aumento </w:t>
      </w:r>
      <w:r w:rsidR="00B8380B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del </w:t>
      </w:r>
      <w:r w:rsidR="00843B5D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1</w:t>
      </w:r>
      <w:r w:rsidR="00324114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4</w:t>
      </w:r>
      <w:r w:rsidR="00843B5D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,8</w:t>
      </w:r>
      <w:r w:rsidR="00324114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8</w:t>
      </w:r>
      <w:r w:rsidR="00B8380B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% </w:t>
      </w:r>
      <w:r w:rsidR="008D303E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rispetto al 2021 (1,</w:t>
      </w:r>
      <w:r w:rsidR="00324114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790</w:t>
      </w:r>
      <w:r w:rsidR="008D303E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 miliardi). </w:t>
      </w:r>
    </w:p>
    <w:p w14:paraId="1930DA98" w14:textId="4C442AD0" w:rsidR="008D303E" w:rsidRPr="00246358" w:rsidRDefault="008D303E" w:rsidP="00B8380B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Il margine operativo lordo (Ebitda) è di </w:t>
      </w:r>
      <w:r w:rsidR="00775B83" w:rsidRPr="00246358">
        <w:rPr>
          <w:rFonts w:ascii="Barlow" w:eastAsia="Arial Nova" w:hAnsi="Barlow" w:cs="Arial"/>
          <w:color w:val="000000" w:themeColor="text1"/>
          <w:lang w:val="it-IT"/>
        </w:rPr>
        <w:t>25</w:t>
      </w:r>
      <w:r w:rsidR="007A0316" w:rsidRPr="00246358">
        <w:rPr>
          <w:rFonts w:ascii="Barlow" w:eastAsia="Arial Nova" w:hAnsi="Barlow" w:cs="Arial"/>
          <w:color w:val="000000" w:themeColor="text1"/>
          <w:lang w:val="it-IT"/>
        </w:rPr>
        <w:t>4,7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 milioni, il risultato operativo (Ebit) è di </w:t>
      </w:r>
      <w:r w:rsidR="00E30124" w:rsidRPr="00246358">
        <w:rPr>
          <w:rFonts w:ascii="Barlow" w:eastAsia="Arial Nova" w:hAnsi="Barlow" w:cs="Arial"/>
          <w:color w:val="000000" w:themeColor="text1"/>
          <w:lang w:val="it-IT"/>
        </w:rPr>
        <w:t>3</w:t>
      </w:r>
      <w:r w:rsidR="00324114" w:rsidRPr="00246358">
        <w:rPr>
          <w:rFonts w:ascii="Barlow" w:eastAsia="Arial Nova" w:hAnsi="Barlow" w:cs="Arial"/>
          <w:color w:val="000000" w:themeColor="text1"/>
          <w:lang w:val="it-IT"/>
        </w:rPr>
        <w:t>9</w:t>
      </w:r>
      <w:r w:rsidR="00E30124" w:rsidRPr="00246358">
        <w:rPr>
          <w:rFonts w:ascii="Barlow" w:eastAsia="Arial Nova" w:hAnsi="Barlow" w:cs="Arial"/>
          <w:color w:val="000000" w:themeColor="text1"/>
          <w:lang w:val="it-IT"/>
        </w:rPr>
        <w:t xml:space="preserve"> milioni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, gli ammortamenti sono di </w:t>
      </w:r>
      <w:r w:rsidR="00324114" w:rsidRPr="00246358">
        <w:rPr>
          <w:rFonts w:ascii="Barlow" w:eastAsia="Arial Nova" w:hAnsi="Barlow" w:cs="Arial"/>
          <w:color w:val="000000" w:themeColor="text1"/>
          <w:lang w:val="it-IT"/>
        </w:rPr>
        <w:t>188</w:t>
      </w:r>
      <w:r w:rsidR="002E3097" w:rsidRPr="00246358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milioni, il risultato della gestione finanziaria è di </w:t>
      </w:r>
      <w:r w:rsidR="00324114" w:rsidRPr="00246358">
        <w:rPr>
          <w:rFonts w:ascii="Barlow" w:eastAsia="Arial Nova" w:hAnsi="Barlow" w:cs="Arial"/>
          <w:color w:val="000000" w:themeColor="text1"/>
          <w:lang w:val="it-IT"/>
        </w:rPr>
        <w:t>52</w:t>
      </w:r>
      <w:r w:rsidR="002E3097" w:rsidRPr="00246358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milioni al netto delle rettifiche negative, il risultato ante imposte è di </w:t>
      </w:r>
      <w:r w:rsidR="00324114" w:rsidRPr="00246358">
        <w:rPr>
          <w:rFonts w:ascii="Barlow" w:eastAsia="Arial Nova" w:hAnsi="Barlow" w:cs="Arial"/>
          <w:color w:val="000000" w:themeColor="text1"/>
          <w:lang w:val="it-IT"/>
        </w:rPr>
        <w:t>92</w:t>
      </w:r>
      <w:r w:rsidR="002E3097" w:rsidRPr="00246358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>milioni e il risultato netto di</w:t>
      </w:r>
      <w:r w:rsidR="00E30124" w:rsidRPr="00246358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04623B" w:rsidRPr="00246358">
        <w:rPr>
          <w:rFonts w:ascii="Barlow" w:eastAsia="Arial Nova" w:hAnsi="Barlow" w:cs="Arial"/>
          <w:color w:val="000000" w:themeColor="text1"/>
          <w:lang w:val="it-IT"/>
        </w:rPr>
        <w:t>80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 milioni.</w:t>
      </w:r>
      <w:r w:rsidR="00456462" w:rsidRPr="00246358">
        <w:rPr>
          <w:rFonts w:ascii="Barlow" w:eastAsia="Arial Nova" w:hAnsi="Barlow" w:cs="Arial"/>
          <w:color w:val="000000" w:themeColor="text1"/>
          <w:lang w:val="it-IT"/>
        </w:rPr>
        <w:t xml:space="preserve"> </w:t>
      </w:r>
    </w:p>
    <w:p w14:paraId="0CB573B9" w14:textId="158473EC" w:rsidR="00456462" w:rsidRPr="00246358" w:rsidRDefault="00456462" w:rsidP="00B8380B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color w:val="000000" w:themeColor="text1"/>
          <w:lang w:val="it-IT"/>
        </w:rPr>
        <w:t>L’esercizio 2022 chiude con un patrimonio netto di 2.989 milioni di euro</w:t>
      </w:r>
      <w:r w:rsidR="002473B5" w:rsidRPr="00246358">
        <w:rPr>
          <w:rFonts w:ascii="Barlow" w:eastAsia="Arial Nova" w:hAnsi="Barlow" w:cs="Arial"/>
          <w:color w:val="000000" w:themeColor="text1"/>
          <w:lang w:val="it-IT"/>
        </w:rPr>
        <w:t>.</w:t>
      </w:r>
    </w:p>
    <w:p w14:paraId="023EB730" w14:textId="77777777" w:rsidR="008D303E" w:rsidRPr="00246358" w:rsidRDefault="008D303E" w:rsidP="008A65BC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</w:p>
    <w:p w14:paraId="3B06683B" w14:textId="77777777" w:rsidR="008D303E" w:rsidRPr="00246358" w:rsidRDefault="008D303E" w:rsidP="008A65BC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color w:val="000000" w:themeColor="text1"/>
          <w:lang w:val="it-IT"/>
        </w:rPr>
        <w:t>Nel 2022 si è registrata una crescita dei ricavi in tutti i settori in cui Angelini Industries è presente. In Italia è concentrata una parte rilevante della produzione con 6 impianti produttivi su 12 totali e oltre 4.000 dipendenti su 5.800* complessivi.</w:t>
      </w:r>
    </w:p>
    <w:p w14:paraId="7FD97753" w14:textId="236EF0D3" w:rsidR="008D303E" w:rsidRPr="00246358" w:rsidRDefault="008D303E" w:rsidP="008A65BC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Il </w:t>
      </w:r>
      <w:r w:rsidR="007A0316" w:rsidRPr="00246358">
        <w:rPr>
          <w:rFonts w:ascii="Barlow" w:eastAsia="Arial Nova" w:hAnsi="Barlow" w:cs="Arial"/>
          <w:color w:val="000000" w:themeColor="text1"/>
          <w:lang w:val="it-IT"/>
        </w:rPr>
        <w:t>54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% dei ricavi di Angelini Industries, è generato in Italia, mentre il </w:t>
      </w:r>
      <w:r w:rsidR="007A0316" w:rsidRPr="00246358">
        <w:rPr>
          <w:rFonts w:ascii="Barlow" w:eastAsia="Arial Nova" w:hAnsi="Barlow" w:cs="Arial"/>
          <w:color w:val="000000" w:themeColor="text1"/>
          <w:lang w:val="it-IT"/>
        </w:rPr>
        <w:t>46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% è prodotto all’estero, di cui il </w:t>
      </w:r>
      <w:r w:rsidR="007A0316" w:rsidRPr="00246358">
        <w:rPr>
          <w:rFonts w:ascii="Barlow" w:eastAsia="Arial Nova" w:hAnsi="Barlow" w:cs="Arial"/>
          <w:color w:val="000000" w:themeColor="text1"/>
          <w:lang w:val="it-IT"/>
        </w:rPr>
        <w:t>37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>% in Europa e il</w:t>
      </w:r>
      <w:r w:rsidR="002E3097" w:rsidRPr="00246358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7A0316" w:rsidRPr="00246358">
        <w:rPr>
          <w:rFonts w:ascii="Barlow" w:eastAsia="Arial Nova" w:hAnsi="Barlow" w:cs="Arial"/>
          <w:color w:val="000000" w:themeColor="text1"/>
          <w:lang w:val="it-IT"/>
        </w:rPr>
        <w:t>9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>% nel resto del mondo.</w:t>
      </w:r>
    </w:p>
    <w:p w14:paraId="04349D81" w14:textId="77777777" w:rsidR="00B8380B" w:rsidRPr="00246358" w:rsidRDefault="00B8380B" w:rsidP="008A65BC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</w:p>
    <w:p w14:paraId="240CC9AD" w14:textId="1168D2AA" w:rsidR="00F1774B" w:rsidRPr="00246358" w:rsidRDefault="008D303E" w:rsidP="00F1774B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color w:val="000000" w:themeColor="text1"/>
          <w:lang w:val="it-IT"/>
        </w:rPr>
        <w:t>Ne</w:t>
      </w:r>
      <w:r w:rsidR="00F1774B" w:rsidRPr="00246358">
        <w:rPr>
          <w:rFonts w:ascii="Barlow" w:eastAsia="Arial Nova" w:hAnsi="Barlow" w:cs="Arial"/>
          <w:color w:val="000000" w:themeColor="text1"/>
          <w:lang w:val="it-IT"/>
        </w:rPr>
        <w:t>i dodici mesi</w:t>
      </w:r>
      <w:r w:rsidR="00A23564" w:rsidRPr="00246358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F1774B" w:rsidRPr="00246358">
        <w:rPr>
          <w:rFonts w:ascii="Barlow" w:eastAsia="Arial Nova" w:hAnsi="Barlow" w:cs="Arial"/>
          <w:color w:val="000000" w:themeColor="text1"/>
          <w:lang w:val="it-IT"/>
        </w:rPr>
        <w:t xml:space="preserve">del 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>202</w:t>
      </w:r>
      <w:r w:rsidR="00B8380B" w:rsidRPr="00246358">
        <w:rPr>
          <w:rFonts w:ascii="Barlow" w:eastAsia="Arial Nova" w:hAnsi="Barlow" w:cs="Arial"/>
          <w:color w:val="000000" w:themeColor="text1"/>
          <w:lang w:val="it-IT"/>
        </w:rPr>
        <w:t>2</w:t>
      </w:r>
      <w:r w:rsidR="00F1774B" w:rsidRPr="00246358">
        <w:rPr>
          <w:rFonts w:ascii="Barlow" w:eastAsia="Arial Nova" w:hAnsi="Barlow" w:cs="Arial"/>
          <w:color w:val="000000" w:themeColor="text1"/>
          <w:lang w:val="it-IT"/>
        </w:rPr>
        <w:t>,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 Angelini Industries ha investito in </w:t>
      </w:r>
      <w:r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ricerca e sviluppo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D97CB6" w:rsidRPr="00246358">
        <w:rPr>
          <w:rFonts w:ascii="Barlow" w:eastAsia="Arial Nova" w:hAnsi="Barlow" w:cs="Arial"/>
          <w:color w:val="000000" w:themeColor="text1"/>
          <w:lang w:val="it-IT"/>
        </w:rPr>
        <w:t xml:space="preserve">circa 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>8</w:t>
      </w:r>
      <w:r w:rsidR="002E3097" w:rsidRPr="00246358">
        <w:rPr>
          <w:rFonts w:ascii="Barlow" w:eastAsia="Arial Nova" w:hAnsi="Barlow" w:cs="Arial"/>
          <w:color w:val="000000" w:themeColor="text1"/>
          <w:lang w:val="it-IT"/>
        </w:rPr>
        <w:t>2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 milioni di euro, pari al</w:t>
      </w:r>
      <w:r w:rsidR="002E3097" w:rsidRPr="00246358">
        <w:rPr>
          <w:rFonts w:ascii="Barlow" w:eastAsia="Arial Nova" w:hAnsi="Barlow" w:cs="Arial"/>
          <w:color w:val="000000" w:themeColor="text1"/>
          <w:lang w:val="it-IT"/>
        </w:rPr>
        <w:t xml:space="preserve"> 4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>% dei ricavi.</w:t>
      </w:r>
    </w:p>
    <w:p w14:paraId="69A38F12" w14:textId="77777777" w:rsidR="00F1774B" w:rsidRPr="00246358" w:rsidRDefault="00F1774B" w:rsidP="00F1774B">
      <w:pPr>
        <w:spacing w:after="0" w:line="240" w:lineRule="auto"/>
        <w:ind w:right="4"/>
        <w:jc w:val="both"/>
        <w:rPr>
          <w:rFonts w:ascii="Barlow" w:eastAsia="Arial Nova" w:hAnsi="Barlow" w:cs="Arial"/>
          <w:i/>
          <w:iCs/>
          <w:color w:val="000000" w:themeColor="text1"/>
          <w:lang w:val="it-IT"/>
        </w:rPr>
      </w:pPr>
    </w:p>
    <w:p w14:paraId="7A04F99D" w14:textId="2623F31F" w:rsidR="002E3911" w:rsidRPr="00246358" w:rsidRDefault="008D303E" w:rsidP="00F1774B">
      <w:pPr>
        <w:spacing w:after="0" w:line="240" w:lineRule="auto"/>
        <w:ind w:right="4"/>
        <w:jc w:val="both"/>
        <w:rPr>
          <w:rFonts w:ascii="Barlow" w:eastAsia="Arial Nova" w:hAnsi="Barlow" w:cs="Arial"/>
          <w:i/>
          <w:iCs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Sergio Marullo di Condojanni, CEO di Angelini Industries</w:t>
      </w:r>
      <w:r w:rsidR="00F25C51" w:rsidRPr="00246358">
        <w:rPr>
          <w:rFonts w:ascii="Barlow" w:eastAsia="Arial Nova" w:hAnsi="Barlow" w:cs="Arial"/>
          <w:color w:val="000000" w:themeColor="text1"/>
          <w:lang w:val="it-IT"/>
        </w:rPr>
        <w:t xml:space="preserve">: </w:t>
      </w:r>
      <w:r w:rsidR="00F25C51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 xml:space="preserve">“I risultati registrati nel 2022 confermano la solidità del nostro Gruppo e le scelte strategiche che abbiamo operato in questi tre anni di lavoro. La nostra è una visione imprenditoriale di lungo periodo, che quindi ci dà agio di investire pensando veramente al futuro, immaginandone le sfide e decidendo di conseguenza. In questa chiave è possibile quindi leggere gli 800 milioni di euro che abbiamo investito nel triennio e che ci hanno permesso </w:t>
      </w:r>
      <w:r w:rsidR="00881EE6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d</w:t>
      </w:r>
      <w:r w:rsidR="00F25C51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i rafforzarci ulteriormente nell'area della brain health - dove puntiamo a dare rispost</w:t>
      </w:r>
      <w:r w:rsidR="001D2886">
        <w:rPr>
          <w:rFonts w:ascii="Barlow" w:eastAsia="Arial Nova" w:hAnsi="Barlow" w:cs="Arial"/>
          <w:i/>
          <w:iCs/>
          <w:color w:val="000000" w:themeColor="text1"/>
          <w:lang w:val="it-IT"/>
        </w:rPr>
        <w:t>e</w:t>
      </w:r>
      <w:r w:rsidR="00F25C51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 xml:space="preserve"> concrete ai pazienti affetti da epilessia resistente ai farmaci. Al contempo nell'area della tecnologia industriale </w:t>
      </w:r>
      <w:r w:rsidR="0033152A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 xml:space="preserve">puntiamo a </w:t>
      </w:r>
      <w:r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coglie</w:t>
      </w:r>
      <w:r w:rsidR="0033152A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re</w:t>
      </w:r>
      <w:r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 xml:space="preserve"> le grandi opportunità di sviluppo nella robotica e nell’automazione</w:t>
      </w:r>
      <w:r w:rsidR="004F64C5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 xml:space="preserve"> che </w:t>
      </w:r>
      <w:r w:rsidR="00A56983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 xml:space="preserve">il </w:t>
      </w:r>
      <w:r w:rsidR="00A56983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lastRenderedPageBreak/>
        <w:t xml:space="preserve">commercio online </w:t>
      </w:r>
      <w:r w:rsidR="0033152A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ha aperto e progressivamente fatto crescere durante la pande</w:t>
      </w:r>
      <w:r w:rsidR="006221E2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mia</w:t>
      </w:r>
      <w:r w:rsidR="00BE724E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 xml:space="preserve">, con un </w:t>
      </w:r>
      <w:r w:rsidR="00F24561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focus particolare su</w:t>
      </w:r>
      <w:r w:rsidR="00EB755F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 xml:space="preserve">l </w:t>
      </w:r>
      <w:r w:rsidR="00357905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 xml:space="preserve">Nord America </w:t>
      </w:r>
      <w:r w:rsidR="00EB755F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dove intendiamo concentrare i nostri sforzi nel prossimo anno</w:t>
      </w:r>
      <w:r w:rsidR="00AC0AF1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.</w:t>
      </w:r>
      <w:r w:rsidR="00BC1DB0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 xml:space="preserve"> Una menzione particolare</w:t>
      </w:r>
      <w:r w:rsidR="00EA76F5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, in quanto f</w:t>
      </w:r>
      <w:r w:rsidR="00721D58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attore chiave in questo percorso di crescita</w:t>
      </w:r>
      <w:r w:rsidR="00EA76F5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, va a tutti i nostri collaboratori che</w:t>
      </w:r>
      <w:r w:rsidR="001E1389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, con passione</w:t>
      </w:r>
      <w:r w:rsidR="00C04474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 xml:space="preserve"> e determinazione</w:t>
      </w:r>
      <w:r w:rsidR="001E1389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 xml:space="preserve">, hanno messo a disposizione del nostro Gruppo </w:t>
      </w:r>
      <w:r w:rsidR="006A767E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 xml:space="preserve">le </w:t>
      </w:r>
      <w:r w:rsidR="003140E7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 xml:space="preserve">proprie </w:t>
      </w:r>
      <w:r w:rsidR="001E1389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c</w:t>
      </w:r>
      <w:r w:rsidR="00721D58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ompetenz</w:t>
      </w:r>
      <w:r w:rsidR="001E1389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e</w:t>
      </w:r>
      <w:r w:rsidR="00EB755F" w:rsidRPr="00246358">
        <w:rPr>
          <w:rFonts w:ascii="Barlow" w:eastAsia="Arial Nova" w:hAnsi="Barlow" w:cs="Arial"/>
          <w:i/>
          <w:iCs/>
          <w:color w:val="000000" w:themeColor="text1"/>
          <w:lang w:val="it-IT"/>
        </w:rPr>
        <w:t>".</w:t>
      </w:r>
    </w:p>
    <w:p w14:paraId="59B9BD3A" w14:textId="77777777" w:rsidR="00F1774B" w:rsidRPr="00246358" w:rsidRDefault="00F1774B" w:rsidP="00F1774B">
      <w:pPr>
        <w:spacing w:after="0" w:line="240" w:lineRule="auto"/>
        <w:ind w:right="4"/>
        <w:jc w:val="both"/>
        <w:rPr>
          <w:rFonts w:ascii="Barlow" w:eastAsia="Arial Nova" w:hAnsi="Barlow" w:cs="Arial"/>
          <w:i/>
          <w:iCs/>
          <w:color w:val="000000" w:themeColor="text1"/>
          <w:lang w:val="it-IT"/>
        </w:rPr>
      </w:pPr>
    </w:p>
    <w:p w14:paraId="18AFB92B" w14:textId="4919A83D" w:rsidR="002E3911" w:rsidRPr="00246358" w:rsidRDefault="00AA3C97" w:rsidP="002E3911">
      <w:pPr>
        <w:spacing w:after="0" w:line="240" w:lineRule="auto"/>
        <w:ind w:right="4"/>
        <w:jc w:val="both"/>
        <w:rPr>
          <w:rFonts w:ascii="Barlow" w:eastAsia="Arial Nova" w:hAnsi="Barlow" w:cs="Arial"/>
          <w:b/>
          <w:bCs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Tra i f</w:t>
      </w:r>
      <w:r w:rsidR="002E3911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atti di rilievo avvenuti nel corso del 2022</w:t>
      </w:r>
    </w:p>
    <w:p w14:paraId="37D3F5F8" w14:textId="2BFC2B29" w:rsidR="002E3911" w:rsidRPr="00246358" w:rsidRDefault="008D303E" w:rsidP="002E3911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Nel </w:t>
      </w:r>
      <w:r w:rsidR="002E3911" w:rsidRPr="00246358">
        <w:rPr>
          <w:rFonts w:ascii="Barlow" w:eastAsia="Arial Nova" w:hAnsi="Barlow" w:cs="Arial"/>
          <w:color w:val="000000" w:themeColor="text1"/>
          <w:lang w:val="it-IT"/>
        </w:rPr>
        <w:t>corso dell’ultimo esercizio,</w:t>
      </w:r>
      <w:r w:rsidR="002E3911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 </w:t>
      </w:r>
      <w:r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Angelini Industries 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>ha</w:t>
      </w:r>
      <w:r w:rsidR="000230F1" w:rsidRPr="00246358">
        <w:rPr>
          <w:rFonts w:ascii="Barlow" w:eastAsia="Arial Nova" w:hAnsi="Barlow" w:cs="Arial"/>
          <w:color w:val="000000" w:themeColor="text1"/>
          <w:lang w:val="it-IT"/>
        </w:rPr>
        <w:t xml:space="preserve"> finalizzato l’acquisizione</w:t>
      </w:r>
      <w:r w:rsidR="00724035">
        <w:rPr>
          <w:rFonts w:ascii="Barlow" w:eastAsia="Arial Nova" w:hAnsi="Barlow" w:cs="Arial"/>
          <w:color w:val="000000" w:themeColor="text1"/>
          <w:lang w:val="it-IT"/>
        </w:rPr>
        <w:t xml:space="preserve"> del</w:t>
      </w:r>
      <w:r w:rsidR="000230F1" w:rsidRPr="00246358">
        <w:rPr>
          <w:rFonts w:ascii="Barlow" w:eastAsia="Arial Nova" w:hAnsi="Barlow" w:cs="Arial"/>
          <w:color w:val="000000" w:themeColor="text1"/>
          <w:lang w:val="it-IT"/>
        </w:rPr>
        <w:t xml:space="preserve"> 100% del capitale di </w:t>
      </w:r>
      <w:proofErr w:type="spellStart"/>
      <w:r w:rsidR="000230F1" w:rsidRPr="00246358">
        <w:rPr>
          <w:rFonts w:ascii="Barlow" w:eastAsia="Arial Nova" w:hAnsi="Barlow" w:cs="Arial"/>
          <w:color w:val="000000" w:themeColor="text1"/>
          <w:lang w:val="it-IT"/>
        </w:rPr>
        <w:t>Fameccanica</w:t>
      </w:r>
      <w:proofErr w:type="spellEnd"/>
      <w:r w:rsidR="000230F1" w:rsidRPr="00246358">
        <w:rPr>
          <w:rFonts w:ascii="Barlow" w:eastAsia="Arial Nova" w:hAnsi="Barlow" w:cs="Arial"/>
          <w:color w:val="000000" w:themeColor="text1"/>
          <w:lang w:val="it-IT"/>
        </w:rPr>
        <w:t xml:space="preserve"> da </w:t>
      </w:r>
      <w:proofErr w:type="spellStart"/>
      <w:r w:rsidR="000230F1" w:rsidRPr="00246358">
        <w:rPr>
          <w:rFonts w:ascii="Barlow" w:eastAsia="Arial Nova" w:hAnsi="Barlow" w:cs="Arial"/>
          <w:color w:val="000000" w:themeColor="text1"/>
          <w:lang w:val="it-IT"/>
        </w:rPr>
        <w:t>Fater</w:t>
      </w:r>
      <w:proofErr w:type="spellEnd"/>
      <w:r w:rsidR="000230F1" w:rsidRPr="00246358">
        <w:rPr>
          <w:rFonts w:ascii="Barlow" w:eastAsia="Arial Nova" w:hAnsi="Barlow" w:cs="Arial"/>
          <w:color w:val="000000" w:themeColor="text1"/>
          <w:lang w:val="it-IT"/>
        </w:rPr>
        <w:t xml:space="preserve">, joint venture paritetica con Procter &amp; Gamble. </w:t>
      </w:r>
      <w:proofErr w:type="spellStart"/>
      <w:r w:rsidR="000230F1" w:rsidRPr="00246358">
        <w:rPr>
          <w:rFonts w:ascii="Barlow" w:eastAsia="Arial Nova" w:hAnsi="Barlow" w:cs="Arial"/>
          <w:color w:val="000000" w:themeColor="text1"/>
          <w:lang w:val="it-IT"/>
        </w:rPr>
        <w:t>Fameccanica</w:t>
      </w:r>
      <w:proofErr w:type="spellEnd"/>
      <w:r w:rsidR="000230F1" w:rsidRPr="00246358">
        <w:rPr>
          <w:rFonts w:ascii="Barlow" w:eastAsia="Arial Nova" w:hAnsi="Barlow" w:cs="Arial"/>
          <w:color w:val="000000" w:themeColor="text1"/>
          <w:lang w:val="it-IT"/>
        </w:rPr>
        <w:t xml:space="preserve"> è una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 società internazionale specializzata in automazione e robotica per l'industria dei beni di consumo</w:t>
      </w:r>
      <w:r w:rsidR="000230F1" w:rsidRPr="00246358">
        <w:rPr>
          <w:rFonts w:ascii="Barlow" w:eastAsia="Arial Nova" w:hAnsi="Barlow" w:cs="Arial"/>
          <w:color w:val="000000" w:themeColor="text1"/>
          <w:lang w:val="it-IT"/>
        </w:rPr>
        <w:t xml:space="preserve">. Con l’acquisizione 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>entra a far parte di Angelini Technologies, ecosistema di aziende dedicate alla progettazione e allo sviluppo di tecnologie, prodotti e servizi volti a migliorare le produzioni e i processi industriali.</w:t>
      </w:r>
    </w:p>
    <w:p w14:paraId="49707BB8" w14:textId="77777777" w:rsidR="00F1774B" w:rsidRPr="00246358" w:rsidRDefault="00F1774B" w:rsidP="002E3911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</w:p>
    <w:p w14:paraId="7C9DD807" w14:textId="6E2171F5" w:rsidR="00995044" w:rsidRPr="00246358" w:rsidRDefault="008D303E" w:rsidP="002E3911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Inoltre, nel 2022, è nata </w:t>
      </w:r>
      <w:r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Angelini Ventures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, società internazionale di venture capital di Angelini Industries </w:t>
      </w:r>
      <w:r w:rsidR="000230F1" w:rsidRPr="00246358">
        <w:rPr>
          <w:rFonts w:ascii="Barlow" w:eastAsia="Arial Nova" w:hAnsi="Barlow" w:cs="Arial"/>
          <w:color w:val="000000" w:themeColor="text1"/>
          <w:lang w:val="it-IT"/>
        </w:rPr>
        <w:t>che verrà dotata di un capitale fino a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300 milioni di euro </w:t>
      </w:r>
      <w:r w:rsidR="000230F1" w:rsidRPr="00246358">
        <w:rPr>
          <w:rFonts w:ascii="Barlow" w:eastAsia="Arial Nova" w:hAnsi="Barlow" w:cs="Arial"/>
          <w:color w:val="000000" w:themeColor="text1"/>
          <w:lang w:val="it-IT"/>
        </w:rPr>
        <w:t xml:space="preserve">per investire in 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start up </w:t>
      </w:r>
      <w:r w:rsidR="000230F1" w:rsidRPr="00246358">
        <w:rPr>
          <w:rFonts w:ascii="Barlow" w:eastAsia="Arial Nova" w:hAnsi="Barlow" w:cs="Arial"/>
          <w:color w:val="000000" w:themeColor="text1"/>
          <w:lang w:val="it-IT"/>
        </w:rPr>
        <w:t xml:space="preserve">che sviluppano soluzioni e idee innovative negli ambiti della biotecnologia, delle scienze della vita e della sanità digitale 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>in Nord America, Europa e Israele.</w:t>
      </w:r>
    </w:p>
    <w:p w14:paraId="47082016" w14:textId="77777777" w:rsidR="00F1774B" w:rsidRPr="00246358" w:rsidRDefault="00F1774B" w:rsidP="002E3911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</w:p>
    <w:p w14:paraId="49F2B741" w14:textId="7031A828" w:rsidR="00897E99" w:rsidRPr="00246358" w:rsidRDefault="00A01F83" w:rsidP="00897E99">
      <w:pPr>
        <w:spacing w:after="0" w:line="240" w:lineRule="auto"/>
        <w:jc w:val="both"/>
        <w:rPr>
          <w:rFonts w:ascii="Barlow" w:eastAsiaTheme="minorHAnsi" w:hAnsi="Barlow" w:cstheme="minorBidi"/>
          <w:lang w:val="it-IT"/>
        </w:rPr>
      </w:pPr>
      <w:r w:rsidRPr="00246358">
        <w:rPr>
          <w:rFonts w:ascii="Barlow" w:eastAsiaTheme="minorHAnsi" w:hAnsi="Barlow" w:cstheme="minorBidi"/>
          <w:lang w:val="it-IT"/>
        </w:rPr>
        <w:t>L’aumento di oltre il 30% del margine operativo lordo (Ebitda)</w:t>
      </w:r>
      <w:r w:rsidR="001F19CD" w:rsidRPr="00246358">
        <w:rPr>
          <w:rFonts w:ascii="Barlow" w:eastAsiaTheme="minorHAnsi" w:hAnsi="Barlow" w:cstheme="minorBidi"/>
          <w:lang w:val="it-IT"/>
        </w:rPr>
        <w:t>,</w:t>
      </w:r>
      <w:r w:rsidRPr="00246358">
        <w:rPr>
          <w:rFonts w:ascii="Barlow" w:eastAsiaTheme="minorHAnsi" w:hAnsi="Barlow" w:cstheme="minorBidi"/>
          <w:lang w:val="it-IT"/>
        </w:rPr>
        <w:t xml:space="preserve"> che nel 2022 ha toccato i 25</w:t>
      </w:r>
      <w:r w:rsidR="007A0316" w:rsidRPr="00246358">
        <w:rPr>
          <w:rFonts w:ascii="Barlow" w:eastAsiaTheme="minorHAnsi" w:hAnsi="Barlow" w:cstheme="minorBidi"/>
          <w:lang w:val="it-IT"/>
        </w:rPr>
        <w:t>4</w:t>
      </w:r>
      <w:r w:rsidRPr="00246358">
        <w:rPr>
          <w:rFonts w:ascii="Barlow" w:eastAsiaTheme="minorHAnsi" w:hAnsi="Barlow" w:cstheme="minorBidi"/>
          <w:lang w:val="it-IT"/>
        </w:rPr>
        <w:t xml:space="preserve"> milioni di euro, nonostante l’incremento considerevole dei costi produttivi, indica un</w:t>
      </w:r>
      <w:r w:rsidR="00F1774B" w:rsidRPr="00246358">
        <w:rPr>
          <w:rFonts w:ascii="Barlow" w:eastAsiaTheme="minorHAnsi" w:hAnsi="Barlow" w:cstheme="minorBidi"/>
          <w:lang w:val="it-IT"/>
        </w:rPr>
        <w:t>a sensibile crescita</w:t>
      </w:r>
      <w:r w:rsidRPr="00246358">
        <w:rPr>
          <w:rFonts w:ascii="Barlow" w:eastAsiaTheme="minorHAnsi" w:hAnsi="Barlow" w:cstheme="minorBidi"/>
          <w:lang w:val="it-IT"/>
        </w:rPr>
        <w:t xml:space="preserve"> del margine </w:t>
      </w:r>
      <w:r w:rsidR="00897E99" w:rsidRPr="00246358">
        <w:rPr>
          <w:rFonts w:ascii="Barlow" w:eastAsiaTheme="minorHAnsi" w:hAnsi="Barlow" w:cstheme="minorBidi"/>
          <w:lang w:val="it-IT"/>
        </w:rPr>
        <w:t xml:space="preserve">dei profitti nei settori principali del Gruppo (salute, tecnologia industriale e largo consumo). </w:t>
      </w:r>
      <w:r w:rsidR="00DA2349" w:rsidRPr="00246358">
        <w:rPr>
          <w:rFonts w:ascii="Barlow" w:eastAsiaTheme="minorHAnsi" w:hAnsi="Barlow" w:cstheme="minorBidi"/>
          <w:lang w:val="it-IT"/>
        </w:rPr>
        <w:t>L</w:t>
      </w:r>
      <w:r w:rsidR="00897E99" w:rsidRPr="00246358">
        <w:rPr>
          <w:rFonts w:ascii="Barlow" w:eastAsiaTheme="minorHAnsi" w:hAnsi="Barlow" w:cstheme="minorBidi"/>
          <w:lang w:val="it-IT"/>
        </w:rPr>
        <w:t>’utile netto</w:t>
      </w:r>
      <w:r w:rsidR="00F1774B" w:rsidRPr="00246358">
        <w:rPr>
          <w:rFonts w:ascii="Barlow" w:eastAsiaTheme="minorHAnsi" w:hAnsi="Barlow" w:cstheme="minorBidi"/>
          <w:lang w:val="it-IT"/>
        </w:rPr>
        <w:t xml:space="preserve"> </w:t>
      </w:r>
      <w:r w:rsidR="00DA2349" w:rsidRPr="00246358">
        <w:rPr>
          <w:rFonts w:ascii="Barlow" w:eastAsiaTheme="minorHAnsi" w:hAnsi="Barlow" w:cstheme="minorBidi"/>
          <w:lang w:val="it-IT"/>
        </w:rPr>
        <w:t>per l’esercizio 2022 è</w:t>
      </w:r>
      <w:r w:rsidR="00F1774B" w:rsidRPr="00246358">
        <w:rPr>
          <w:rFonts w:ascii="Barlow" w:eastAsiaTheme="minorHAnsi" w:hAnsi="Barlow" w:cstheme="minorBidi"/>
          <w:lang w:val="it-IT"/>
        </w:rPr>
        <w:t xml:space="preserve"> pari a </w:t>
      </w:r>
      <w:r w:rsidR="000230F1" w:rsidRPr="00246358">
        <w:rPr>
          <w:rFonts w:ascii="Barlow" w:eastAsiaTheme="minorHAnsi" w:hAnsi="Barlow" w:cstheme="minorBidi"/>
          <w:lang w:val="it-IT"/>
        </w:rPr>
        <w:t>80</w:t>
      </w:r>
      <w:r w:rsidR="00897E99" w:rsidRPr="00246358">
        <w:rPr>
          <w:rFonts w:ascii="Barlow" w:eastAsiaTheme="minorHAnsi" w:hAnsi="Barlow" w:cstheme="minorBidi"/>
          <w:lang w:val="it-IT"/>
        </w:rPr>
        <w:t xml:space="preserve"> milioni di euro</w:t>
      </w:r>
      <w:r w:rsidR="00F1774B" w:rsidRPr="00246358">
        <w:rPr>
          <w:rFonts w:ascii="Barlow" w:eastAsiaTheme="minorHAnsi" w:hAnsi="Barlow" w:cstheme="minorBidi"/>
          <w:lang w:val="it-IT"/>
        </w:rPr>
        <w:t>,</w:t>
      </w:r>
      <w:r w:rsidR="00386B07" w:rsidRPr="00246358">
        <w:rPr>
          <w:rFonts w:ascii="Barlow" w:eastAsiaTheme="minorHAnsi" w:hAnsi="Barlow" w:cstheme="minorBidi"/>
          <w:lang w:val="it-IT"/>
        </w:rPr>
        <w:t xml:space="preserve"> </w:t>
      </w:r>
      <w:r w:rsidR="00897E99" w:rsidRPr="00246358">
        <w:rPr>
          <w:rFonts w:ascii="Barlow" w:eastAsiaTheme="minorHAnsi" w:hAnsi="Barlow" w:cstheme="minorBidi"/>
          <w:lang w:val="it-IT"/>
        </w:rPr>
        <w:t xml:space="preserve">contro i 97 </w:t>
      </w:r>
      <w:r w:rsidR="00DA2349" w:rsidRPr="00246358">
        <w:rPr>
          <w:rFonts w:ascii="Barlow" w:eastAsiaTheme="minorHAnsi" w:hAnsi="Barlow" w:cstheme="minorBidi"/>
          <w:lang w:val="it-IT"/>
        </w:rPr>
        <w:t xml:space="preserve">milioni di euro </w:t>
      </w:r>
      <w:r w:rsidR="00897E99" w:rsidRPr="00246358">
        <w:rPr>
          <w:rFonts w:ascii="Barlow" w:eastAsiaTheme="minorHAnsi" w:hAnsi="Barlow" w:cstheme="minorBidi"/>
          <w:lang w:val="it-IT"/>
        </w:rPr>
        <w:t>dell’anno precedente</w:t>
      </w:r>
      <w:r w:rsidR="00DA2349" w:rsidRPr="00246358">
        <w:rPr>
          <w:rFonts w:ascii="Barlow" w:eastAsiaTheme="minorHAnsi" w:hAnsi="Barlow" w:cstheme="minorBidi"/>
          <w:lang w:val="it-IT"/>
        </w:rPr>
        <w:t>,</w:t>
      </w:r>
      <w:r w:rsidR="00386B07" w:rsidRPr="00246358">
        <w:rPr>
          <w:rFonts w:ascii="Barlow" w:eastAsiaTheme="minorHAnsi" w:hAnsi="Barlow" w:cstheme="minorBidi"/>
          <w:lang w:val="it-IT"/>
        </w:rPr>
        <w:t xml:space="preserve"> </w:t>
      </w:r>
      <w:r w:rsidR="00DA2349" w:rsidRPr="00246358">
        <w:rPr>
          <w:rFonts w:ascii="Barlow" w:eastAsiaTheme="minorHAnsi" w:hAnsi="Barlow" w:cstheme="minorBidi"/>
          <w:lang w:val="it-IT"/>
        </w:rPr>
        <w:t xml:space="preserve">il cui bilancio </w:t>
      </w:r>
      <w:r w:rsidR="00897E99" w:rsidRPr="00246358">
        <w:rPr>
          <w:rFonts w:ascii="Barlow" w:eastAsiaTheme="minorHAnsi" w:hAnsi="Barlow" w:cstheme="minorBidi"/>
          <w:lang w:val="it-IT"/>
        </w:rPr>
        <w:t>aveva registra</w:t>
      </w:r>
      <w:r w:rsidR="00DA2349" w:rsidRPr="00246358">
        <w:rPr>
          <w:rFonts w:ascii="Barlow" w:eastAsiaTheme="minorHAnsi" w:hAnsi="Barlow" w:cstheme="minorBidi"/>
          <w:lang w:val="it-IT"/>
        </w:rPr>
        <w:t>to</w:t>
      </w:r>
      <w:r w:rsidR="00897E99" w:rsidRPr="00246358">
        <w:rPr>
          <w:rFonts w:ascii="Barlow" w:eastAsiaTheme="minorHAnsi" w:hAnsi="Barlow" w:cstheme="minorBidi"/>
          <w:lang w:val="it-IT"/>
        </w:rPr>
        <w:t xml:space="preserve"> una performance straordinaria</w:t>
      </w:r>
      <w:r w:rsidR="00F1774B" w:rsidRPr="00246358">
        <w:rPr>
          <w:rFonts w:ascii="Barlow" w:eastAsiaTheme="minorHAnsi" w:hAnsi="Barlow" w:cstheme="minorBidi"/>
          <w:lang w:val="it-IT"/>
        </w:rPr>
        <w:t xml:space="preserve"> di </w:t>
      </w:r>
      <w:r w:rsidR="00D97CB6" w:rsidRPr="00246358">
        <w:rPr>
          <w:rFonts w:ascii="Barlow" w:eastAsiaTheme="minorHAnsi" w:hAnsi="Barlow" w:cstheme="minorBidi"/>
          <w:lang w:val="it-IT"/>
        </w:rPr>
        <w:t>1</w:t>
      </w:r>
      <w:r w:rsidR="007A0316" w:rsidRPr="00246358">
        <w:rPr>
          <w:rFonts w:ascii="Barlow" w:eastAsiaTheme="minorHAnsi" w:hAnsi="Barlow" w:cstheme="minorBidi"/>
          <w:lang w:val="it-IT"/>
        </w:rPr>
        <w:t>24</w:t>
      </w:r>
      <w:r w:rsidR="00F1774B" w:rsidRPr="00246358">
        <w:rPr>
          <w:rFonts w:ascii="Barlow" w:eastAsiaTheme="minorHAnsi" w:hAnsi="Barlow" w:cstheme="minorBidi"/>
          <w:lang w:val="it-IT"/>
        </w:rPr>
        <w:t xml:space="preserve"> milioni di euro</w:t>
      </w:r>
      <w:r w:rsidR="00DA2349" w:rsidRPr="00246358">
        <w:rPr>
          <w:rFonts w:ascii="Barlow" w:eastAsiaTheme="minorHAnsi" w:hAnsi="Barlow" w:cstheme="minorBidi"/>
          <w:lang w:val="it-IT"/>
        </w:rPr>
        <w:t>, dovuto a proventi derivanti dalla gestione finanziaria</w:t>
      </w:r>
      <w:r w:rsidR="002E3097" w:rsidRPr="00246358">
        <w:rPr>
          <w:rFonts w:ascii="Barlow" w:eastAsiaTheme="minorHAnsi" w:hAnsi="Barlow" w:cstheme="minorBidi"/>
          <w:lang w:val="it-IT"/>
        </w:rPr>
        <w:t>.</w:t>
      </w:r>
    </w:p>
    <w:p w14:paraId="0A2C90FE" w14:textId="77777777" w:rsidR="008D303E" w:rsidRPr="00246358" w:rsidRDefault="008D303E" w:rsidP="008D303E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lang w:val="it-IT"/>
        </w:rPr>
      </w:pPr>
    </w:p>
    <w:p w14:paraId="6AC31E29" w14:textId="77777777" w:rsidR="008D303E" w:rsidRPr="00246358" w:rsidRDefault="008D303E" w:rsidP="002E3911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Presenza internazionale e composizione dei ricavi</w:t>
      </w:r>
    </w:p>
    <w:p w14:paraId="5A690C72" w14:textId="77777777" w:rsidR="008D303E" w:rsidRPr="00246358" w:rsidRDefault="008D303E" w:rsidP="002E3911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Angelini Industries è oggi presente con proprie </w:t>
      </w:r>
      <w:proofErr w:type="spellStart"/>
      <w:r w:rsidRPr="00246358">
        <w:rPr>
          <w:rFonts w:ascii="Barlow" w:eastAsia="Arial Nova" w:hAnsi="Barlow" w:cs="Arial"/>
          <w:color w:val="000000" w:themeColor="text1"/>
          <w:lang w:val="it-IT"/>
        </w:rPr>
        <w:t>legal</w:t>
      </w:r>
      <w:proofErr w:type="spellEnd"/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proofErr w:type="spellStart"/>
      <w:r w:rsidRPr="00246358">
        <w:rPr>
          <w:rFonts w:ascii="Barlow" w:eastAsia="Arial Nova" w:hAnsi="Barlow" w:cs="Arial"/>
          <w:color w:val="000000" w:themeColor="text1"/>
          <w:lang w:val="it-IT"/>
        </w:rPr>
        <w:t>entity</w:t>
      </w:r>
      <w:proofErr w:type="spellEnd"/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 in 21 paesi del mondo: Italia, Austria, Bulgaria, Cina, Francia, Germania, Grecia, Paesi Bassi, Polonia, Portogallo, Regno Unito, Repubblica Ceca, Repubblica Slovacca, Romania, Russia, Spagna, Stati Uniti, Svezia, Svizzera, Turchia, Ungheria.</w:t>
      </w:r>
    </w:p>
    <w:p w14:paraId="0B0F4D6E" w14:textId="77777777" w:rsidR="008D303E" w:rsidRPr="00246358" w:rsidRDefault="008D303E" w:rsidP="002E3911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</w:p>
    <w:p w14:paraId="651A2A88" w14:textId="77777777" w:rsidR="008D303E" w:rsidRPr="00246358" w:rsidRDefault="008D303E" w:rsidP="002E3911">
      <w:pPr>
        <w:spacing w:after="0" w:line="240" w:lineRule="auto"/>
        <w:ind w:right="4"/>
        <w:jc w:val="both"/>
        <w:rPr>
          <w:rFonts w:ascii="Barlow" w:eastAsia="Arial Nova" w:hAnsi="Barlow" w:cs="Arial"/>
          <w:b/>
          <w:bCs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Ripartizione per società e aree di business</w:t>
      </w:r>
    </w:p>
    <w:p w14:paraId="37DE9EBD" w14:textId="07F520AC" w:rsidR="008D303E" w:rsidRPr="00246358" w:rsidRDefault="008D303E" w:rsidP="002E3911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color w:val="000000" w:themeColor="text1"/>
          <w:lang w:val="it-IT"/>
        </w:rPr>
        <w:t>I</w:t>
      </w:r>
      <w:r w:rsidR="007A0692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>ricavi del 2022 risultano così composti: il</w:t>
      </w:r>
      <w:r w:rsidR="002E3097" w:rsidRPr="00246358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7A0316" w:rsidRPr="00246358">
        <w:rPr>
          <w:rFonts w:ascii="Barlow" w:eastAsia="Arial Nova" w:hAnsi="Barlow" w:cs="Arial"/>
          <w:color w:val="000000" w:themeColor="text1"/>
          <w:lang w:val="it-IT"/>
        </w:rPr>
        <w:t>59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% è generato dal settore </w:t>
      </w:r>
      <w:r w:rsidR="000230F1" w:rsidRPr="00246358">
        <w:rPr>
          <w:rFonts w:ascii="Barlow" w:eastAsia="Arial Nova" w:hAnsi="Barlow" w:cs="Arial"/>
          <w:color w:val="000000" w:themeColor="text1"/>
          <w:lang w:val="it-IT"/>
        </w:rPr>
        <w:t>salute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, il </w:t>
      </w:r>
      <w:r w:rsidR="007A0316" w:rsidRPr="00246358">
        <w:rPr>
          <w:rFonts w:ascii="Barlow" w:eastAsia="Arial Nova" w:hAnsi="Barlow" w:cs="Arial"/>
          <w:color w:val="000000" w:themeColor="text1"/>
          <w:lang w:val="it-IT"/>
        </w:rPr>
        <w:t>32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>% dal largo consumo, il</w:t>
      </w:r>
      <w:r w:rsidR="002E3097" w:rsidRPr="00246358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7A0316" w:rsidRPr="00246358">
        <w:rPr>
          <w:rFonts w:ascii="Barlow" w:eastAsia="Arial Nova" w:hAnsi="Barlow" w:cs="Arial"/>
          <w:color w:val="000000" w:themeColor="text1"/>
          <w:lang w:val="it-IT"/>
        </w:rPr>
        <w:t>9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>% dalla tecnologia industriale</w:t>
      </w:r>
      <w:r w:rsidR="00F11357" w:rsidRPr="00246358">
        <w:rPr>
          <w:rFonts w:ascii="Barlow" w:eastAsia="Arial Nova" w:hAnsi="Barlow" w:cs="Arial"/>
          <w:color w:val="000000" w:themeColor="text1"/>
          <w:lang w:val="it-IT"/>
        </w:rPr>
        <w:t>.</w:t>
      </w:r>
    </w:p>
    <w:p w14:paraId="727C91BF" w14:textId="77777777" w:rsidR="008D303E" w:rsidRPr="00246358" w:rsidRDefault="008D303E" w:rsidP="008D303E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lang w:val="it-IT"/>
        </w:rPr>
      </w:pPr>
    </w:p>
    <w:p w14:paraId="2FF04B77" w14:textId="77777777" w:rsidR="008D303E" w:rsidRPr="00246358" w:rsidRDefault="008D303E" w:rsidP="002E3911">
      <w:pPr>
        <w:spacing w:after="0" w:line="240" w:lineRule="auto"/>
        <w:ind w:right="4"/>
        <w:jc w:val="both"/>
        <w:rPr>
          <w:rFonts w:ascii="Barlow" w:eastAsia="Arial Nova" w:hAnsi="Barlow" w:cs="Arial"/>
          <w:b/>
          <w:bCs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Partecipazioni finanziarie</w:t>
      </w:r>
    </w:p>
    <w:p w14:paraId="0AB275D5" w14:textId="6D6C3F8F" w:rsidR="00AA3C97" w:rsidRPr="00246358" w:rsidRDefault="008D303E" w:rsidP="002E3911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color w:val="000000" w:themeColor="text1"/>
          <w:lang w:val="it-IT"/>
        </w:rPr>
        <w:t>Il Gruppo, tramite Angelini Investments</w:t>
      </w:r>
      <w:r w:rsidR="00F11357" w:rsidRPr="00246358">
        <w:rPr>
          <w:rFonts w:ascii="Barlow" w:eastAsia="Arial Nova" w:hAnsi="Barlow" w:cs="Arial"/>
          <w:color w:val="000000" w:themeColor="text1"/>
          <w:lang w:val="it-IT"/>
        </w:rPr>
        <w:t xml:space="preserve">, 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>detiene alcune partecipazioni finanziarie, che rappresentano una diversificazione rispetto al business industriale, quali Tamburi Investment Partners S.p.A., Mediobanca, Unicredit, Prysmian</w:t>
      </w:r>
      <w:r w:rsidR="00456462" w:rsidRPr="00246358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Pr="00246358">
        <w:rPr>
          <w:rFonts w:ascii="Barlow" w:eastAsia="Arial Nova" w:hAnsi="Barlow" w:cs="Arial"/>
          <w:color w:val="000000" w:themeColor="text1"/>
          <w:lang w:val="it-IT"/>
        </w:rPr>
        <w:t xml:space="preserve">per citare le più importanti, oltre ad alcuni club deals e fondi di private equity. </w:t>
      </w:r>
    </w:p>
    <w:p w14:paraId="23368ED9" w14:textId="77777777" w:rsidR="00FE06D0" w:rsidRPr="00246358" w:rsidRDefault="00FE06D0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</w:p>
    <w:p w14:paraId="4CD4E77E" w14:textId="77777777" w:rsidR="002E3911" w:rsidRPr="00246358" w:rsidRDefault="002E3911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</w:p>
    <w:p w14:paraId="5010C109" w14:textId="77777777" w:rsidR="0097345B" w:rsidRPr="00246358" w:rsidRDefault="0097345B" w:rsidP="00C46744">
      <w:pPr>
        <w:spacing w:after="0" w:line="240" w:lineRule="auto"/>
        <w:ind w:right="4"/>
        <w:jc w:val="center"/>
        <w:rPr>
          <w:rFonts w:ascii="Barlow" w:hAnsi="Barlow" w:cs="Arial"/>
          <w:sz w:val="20"/>
          <w:szCs w:val="20"/>
          <w:lang w:val="it-IT"/>
        </w:rPr>
      </w:pPr>
      <w:r w:rsidRPr="00246358">
        <w:rPr>
          <w:rFonts w:ascii="Barlow" w:hAnsi="Barlow" w:cs="Arial"/>
          <w:sz w:val="20"/>
          <w:szCs w:val="20"/>
          <w:lang w:val="it-IT"/>
        </w:rPr>
        <w:t>***</w:t>
      </w:r>
    </w:p>
    <w:p w14:paraId="066C6359" w14:textId="73AB3B14" w:rsidR="002E3911" w:rsidRPr="00246358" w:rsidRDefault="0097345B" w:rsidP="002E3911">
      <w:pPr>
        <w:spacing w:after="0" w:line="240" w:lineRule="auto"/>
        <w:ind w:right="4"/>
        <w:jc w:val="both"/>
        <w:rPr>
          <w:sz w:val="20"/>
          <w:szCs w:val="20"/>
          <w:lang w:val="it-IT"/>
        </w:rPr>
      </w:pPr>
      <w:r w:rsidRPr="00246358">
        <w:rPr>
          <w:rFonts w:ascii="Barlow" w:hAnsi="Barlow" w:cs="Arial"/>
          <w:b/>
          <w:bCs/>
          <w:sz w:val="20"/>
          <w:szCs w:val="20"/>
          <w:lang w:val="it-IT"/>
        </w:rPr>
        <w:t xml:space="preserve">Angelini Industries </w:t>
      </w:r>
      <w:r w:rsidRPr="00246358">
        <w:rPr>
          <w:rFonts w:ascii="Barlow" w:hAnsi="Barlow" w:cs="Arial"/>
          <w:sz w:val="20"/>
          <w:szCs w:val="20"/>
          <w:lang w:val="it-IT"/>
        </w:rPr>
        <w:t>è un</w:t>
      </w:r>
      <w:r w:rsidRPr="00246358">
        <w:rPr>
          <w:rFonts w:ascii="Barlow" w:hAnsi="Barlow" w:cs="Arial"/>
          <w:b/>
          <w:bCs/>
          <w:sz w:val="20"/>
          <w:szCs w:val="20"/>
          <w:lang w:val="it-IT"/>
        </w:rPr>
        <w:t xml:space="preserve"> </w:t>
      </w:r>
      <w:r w:rsidRPr="00246358">
        <w:rPr>
          <w:rFonts w:ascii="Barlow" w:hAnsi="Barlow" w:cs="Arial"/>
          <w:sz w:val="20"/>
          <w:szCs w:val="20"/>
          <w:lang w:val="it-IT"/>
        </w:rPr>
        <w:t>gruppo industriale multinazionale</w:t>
      </w:r>
      <w:r w:rsidRPr="00246358">
        <w:rPr>
          <w:sz w:val="20"/>
          <w:szCs w:val="20"/>
          <w:lang w:val="it-IT"/>
        </w:rPr>
        <w:t> 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fondato ad Ancona nel 1919 da Francesco Angelini. </w:t>
      </w:r>
      <w:r w:rsidR="00AD78F0" w:rsidRPr="00246358">
        <w:rPr>
          <w:rFonts w:ascii="Barlow" w:hAnsi="Barlow" w:cs="Arial"/>
          <w:sz w:val="20"/>
          <w:szCs w:val="20"/>
          <w:lang w:val="it-IT"/>
        </w:rPr>
        <w:t>O</w:t>
      </w:r>
      <w:r w:rsidRPr="00246358">
        <w:rPr>
          <w:rFonts w:ascii="Barlow" w:hAnsi="Barlow" w:cs="Arial"/>
          <w:sz w:val="20"/>
          <w:szCs w:val="20"/>
          <w:lang w:val="it-IT"/>
        </w:rPr>
        <w:t>ggi rappresenta una realtà industriale solida e articolata che impiega circa</w:t>
      </w:r>
      <w:r w:rsidRPr="00246358">
        <w:rPr>
          <w:sz w:val="20"/>
          <w:szCs w:val="20"/>
          <w:lang w:val="it-IT"/>
        </w:rPr>
        <w:t> </w:t>
      </w:r>
      <w:r w:rsidRPr="00246358">
        <w:rPr>
          <w:rFonts w:ascii="Barlow" w:hAnsi="Barlow" w:cs="Arial"/>
          <w:sz w:val="20"/>
          <w:szCs w:val="20"/>
          <w:lang w:val="it-IT"/>
        </w:rPr>
        <w:t>5.800 dipendenti</w:t>
      </w:r>
      <w:r w:rsidRPr="00246358">
        <w:rPr>
          <w:sz w:val="20"/>
          <w:szCs w:val="20"/>
          <w:lang w:val="it-IT"/>
        </w:rPr>
        <w:t> 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e opera in 21 Paesi del mondo con ricavi </w:t>
      </w:r>
      <w:r w:rsidR="000230F1" w:rsidRPr="00246358">
        <w:rPr>
          <w:rFonts w:ascii="Barlow" w:hAnsi="Barlow" w:cs="Arial"/>
          <w:sz w:val="20"/>
          <w:szCs w:val="20"/>
          <w:lang w:val="it-IT"/>
        </w:rPr>
        <w:t xml:space="preserve">complessivi 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per </w:t>
      </w:r>
      <w:r w:rsidR="00DE26FF" w:rsidRPr="00246358">
        <w:rPr>
          <w:rFonts w:ascii="Barlow" w:hAnsi="Barlow" w:cs="Arial"/>
          <w:sz w:val="20"/>
          <w:szCs w:val="20"/>
          <w:lang w:val="it-IT"/>
        </w:rPr>
        <w:t>oltre 2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 miliardi di euro, generati nei settori</w:t>
      </w:r>
      <w:r w:rsidRPr="00246358">
        <w:rPr>
          <w:rFonts w:ascii="Barlow" w:hAnsi="Barlow" w:cs="Barlow"/>
          <w:sz w:val="20"/>
          <w:szCs w:val="20"/>
          <w:lang w:val="it-IT"/>
        </w:rPr>
        <w:t> 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salute, </w:t>
      </w:r>
      <w:r w:rsidR="00AD78F0" w:rsidRPr="00246358">
        <w:rPr>
          <w:rFonts w:ascii="Barlow" w:hAnsi="Barlow" w:cs="Arial"/>
          <w:sz w:val="20"/>
          <w:szCs w:val="20"/>
          <w:lang w:val="it-IT"/>
        </w:rPr>
        <w:t xml:space="preserve">tecnologia industriale e </w:t>
      </w:r>
      <w:r w:rsidRPr="00246358">
        <w:rPr>
          <w:rFonts w:ascii="Barlow" w:hAnsi="Barlow" w:cs="Arial"/>
          <w:sz w:val="20"/>
          <w:szCs w:val="20"/>
          <w:lang w:val="it-IT"/>
        </w:rPr>
        <w:t>largo consumo</w:t>
      </w:r>
      <w:r w:rsidR="00F4291F" w:rsidRPr="00246358">
        <w:rPr>
          <w:rFonts w:ascii="Barlow" w:hAnsi="Barlow" w:cs="Arial"/>
          <w:sz w:val="20"/>
          <w:szCs w:val="20"/>
          <w:lang w:val="it-IT"/>
        </w:rPr>
        <w:t xml:space="preserve">. 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Una strategia di investimenti mirata alla crescita; l'impegno costante in ricerca e sviluppo; la profonda conoscenza dei mercati e dei settori di business, rendono Angelini Industries una delle </w:t>
      </w:r>
      <w:r w:rsidRPr="00246358">
        <w:rPr>
          <w:rFonts w:ascii="Barlow" w:hAnsi="Barlow" w:cs="Arial"/>
          <w:sz w:val="20"/>
          <w:szCs w:val="20"/>
          <w:lang w:val="it-IT"/>
        </w:rPr>
        <w:lastRenderedPageBreak/>
        <w:t>realtà italiane di eccellenza nei comparti in cui opera.</w:t>
      </w:r>
      <w:r w:rsidRPr="00246358">
        <w:rPr>
          <w:sz w:val="20"/>
          <w:szCs w:val="20"/>
          <w:lang w:val="it-IT"/>
        </w:rPr>
        <w:t>  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Il </w:t>
      </w:r>
      <w:r w:rsidR="00AD78F0" w:rsidRPr="00246358">
        <w:rPr>
          <w:rFonts w:ascii="Barlow" w:hAnsi="Barlow" w:cs="Arial"/>
          <w:sz w:val="20"/>
          <w:szCs w:val="20"/>
          <w:lang w:val="it-IT"/>
        </w:rPr>
        <w:t>G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ruppo </w:t>
      </w:r>
      <w:r w:rsidRPr="00246358">
        <w:rPr>
          <w:rFonts w:ascii="Barlow" w:hAnsi="Barlow" w:cs="Barlow"/>
          <w:sz w:val="20"/>
          <w:szCs w:val="20"/>
          <w:lang w:val="it-IT"/>
        </w:rPr>
        <w:t>è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 impegnato a ridurre il proprio impatto ambientale e a trovare soluzioni sempre pi</w:t>
      </w:r>
      <w:r w:rsidRPr="00246358">
        <w:rPr>
          <w:rFonts w:ascii="Barlow" w:hAnsi="Barlow" w:cs="Barlow"/>
          <w:sz w:val="20"/>
          <w:szCs w:val="20"/>
          <w:lang w:val="it-IT"/>
        </w:rPr>
        <w:t>ù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 all</w:t>
      </w:r>
      <w:r w:rsidRPr="00246358">
        <w:rPr>
          <w:rFonts w:ascii="Barlow" w:hAnsi="Barlow" w:cs="Barlow"/>
          <w:sz w:val="20"/>
          <w:szCs w:val="20"/>
          <w:lang w:val="it-IT"/>
        </w:rPr>
        <w:t>’</w:t>
      </w:r>
      <w:r w:rsidRPr="00246358">
        <w:rPr>
          <w:rFonts w:ascii="Barlow" w:hAnsi="Barlow" w:cs="Arial"/>
          <w:sz w:val="20"/>
          <w:szCs w:val="20"/>
          <w:lang w:val="it-IT"/>
        </w:rPr>
        <w:t>avanguardia in ottica di economia circolare, adotta gli standard pi</w:t>
      </w:r>
      <w:r w:rsidRPr="00246358">
        <w:rPr>
          <w:rFonts w:ascii="Barlow" w:hAnsi="Barlow" w:cs="Barlow"/>
          <w:sz w:val="20"/>
          <w:szCs w:val="20"/>
          <w:lang w:val="it-IT"/>
        </w:rPr>
        <w:t>ù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 avanzati in materia di salute e sicurezza dei lavoratori e i processi più rigorosi per assicurare la massima qualità verificando l’intera filiera: dalla certificazione dei fornitori, al controllo delle materie prime, al processo di produzione, al prodotto finito e al packaging, fino alle verifiche a campione nel punto di vendita.</w:t>
      </w:r>
      <w:r w:rsidRPr="00246358">
        <w:rPr>
          <w:sz w:val="20"/>
          <w:szCs w:val="20"/>
          <w:lang w:val="it-IT"/>
        </w:rPr>
        <w:t>  </w:t>
      </w:r>
    </w:p>
    <w:p w14:paraId="452DF6D1" w14:textId="1EC1A890" w:rsidR="0097345B" w:rsidRPr="00246358" w:rsidRDefault="0097345B" w:rsidP="002E3911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  <w:r w:rsidRPr="00246358">
        <w:rPr>
          <w:rFonts w:ascii="Barlow" w:hAnsi="Barlow" w:cs="Arial"/>
          <w:sz w:val="20"/>
          <w:szCs w:val="20"/>
          <w:lang w:val="it-IT"/>
        </w:rPr>
        <w:t xml:space="preserve">Da oltre </w:t>
      </w:r>
      <w:proofErr w:type="gramStart"/>
      <w:r w:rsidRPr="00246358">
        <w:rPr>
          <w:rFonts w:ascii="Barlow" w:hAnsi="Barlow" w:cs="Arial"/>
          <w:sz w:val="20"/>
          <w:szCs w:val="20"/>
          <w:lang w:val="it-IT"/>
        </w:rPr>
        <w:t>100</w:t>
      </w:r>
      <w:proofErr w:type="gramEnd"/>
      <w:r w:rsidRPr="00246358">
        <w:rPr>
          <w:rFonts w:ascii="Barlow" w:hAnsi="Barlow" w:cs="Arial"/>
          <w:sz w:val="20"/>
          <w:szCs w:val="20"/>
          <w:lang w:val="it-IT"/>
        </w:rPr>
        <w:t xml:space="preserve"> anni la</w:t>
      </w:r>
      <w:r w:rsidRPr="00246358">
        <w:rPr>
          <w:rFonts w:ascii="Barlow" w:hAnsi="Barlow" w:cs="Barlow"/>
          <w:sz w:val="20"/>
          <w:szCs w:val="20"/>
          <w:lang w:val="it-IT"/>
        </w:rPr>
        <w:t> </w:t>
      </w:r>
      <w:r w:rsidRPr="00246358">
        <w:rPr>
          <w:rFonts w:ascii="Barlow" w:hAnsi="Barlow" w:cs="Arial"/>
          <w:sz w:val="20"/>
          <w:szCs w:val="20"/>
          <w:lang w:val="it-IT"/>
        </w:rPr>
        <w:t>famiglia Angelini guida l</w:t>
      </w:r>
      <w:r w:rsidRPr="00246358">
        <w:rPr>
          <w:rFonts w:ascii="Barlow" w:hAnsi="Barlow" w:cs="Barlow"/>
          <w:sz w:val="20"/>
          <w:szCs w:val="20"/>
          <w:lang w:val="it-IT"/>
        </w:rPr>
        <w:t>’</w:t>
      </w:r>
      <w:r w:rsidRPr="00246358">
        <w:rPr>
          <w:rFonts w:ascii="Barlow" w:hAnsi="Barlow" w:cs="Arial"/>
          <w:sz w:val="20"/>
          <w:szCs w:val="20"/>
          <w:lang w:val="it-IT"/>
        </w:rPr>
        <w:t>evoluzione di Angelini Industries con uno stile imprenditoriale tipico del capitalismo familiare italiano.</w:t>
      </w:r>
      <w:r w:rsidRPr="00246358">
        <w:rPr>
          <w:sz w:val="20"/>
          <w:szCs w:val="20"/>
          <w:lang w:val="it-IT"/>
        </w:rPr>
        <w:t> 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Per saperne di più visita </w:t>
      </w:r>
      <w:hyperlink r:id="rId7" w:history="1">
        <w:r w:rsidRPr="00246358">
          <w:rPr>
            <w:rStyle w:val="Collegamentoipertestuale"/>
            <w:rFonts w:ascii="Barlow" w:hAnsi="Barlow" w:cs="Arial"/>
            <w:sz w:val="20"/>
            <w:szCs w:val="20"/>
            <w:lang w:val="it-IT"/>
          </w:rPr>
          <w:t>angeliniindustries.com</w:t>
        </w:r>
      </w:hyperlink>
    </w:p>
    <w:p w14:paraId="0F629B60" w14:textId="77777777" w:rsidR="0097345B" w:rsidRPr="00246358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</w:p>
    <w:p w14:paraId="01C7A013" w14:textId="63284829" w:rsidR="0097345B" w:rsidRPr="00246358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b/>
          <w:bCs/>
          <w:sz w:val="20"/>
          <w:szCs w:val="20"/>
          <w:lang w:val="it-IT"/>
        </w:rPr>
      </w:pPr>
      <w:r w:rsidRPr="00246358">
        <w:rPr>
          <w:rFonts w:ascii="Barlow" w:hAnsi="Barlow" w:cs="Arial"/>
          <w:b/>
          <w:bCs/>
          <w:sz w:val="20"/>
          <w:szCs w:val="20"/>
          <w:lang w:val="it-IT"/>
        </w:rPr>
        <w:t>Contatti per i media</w:t>
      </w:r>
    </w:p>
    <w:p w14:paraId="6254AC14" w14:textId="77777777" w:rsidR="0097345B" w:rsidRPr="00246358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</w:p>
    <w:p w14:paraId="655A576E" w14:textId="77777777" w:rsidR="0097345B" w:rsidRPr="00246358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b/>
          <w:bCs/>
          <w:sz w:val="20"/>
          <w:szCs w:val="20"/>
          <w:lang w:val="it-IT"/>
        </w:rPr>
      </w:pPr>
      <w:r w:rsidRPr="00246358">
        <w:rPr>
          <w:rFonts w:ascii="Barlow" w:hAnsi="Barlow" w:cs="Arial"/>
          <w:b/>
          <w:bCs/>
          <w:sz w:val="20"/>
          <w:szCs w:val="20"/>
          <w:lang w:val="it-IT"/>
        </w:rPr>
        <w:t>Angelini Industries</w:t>
      </w:r>
    </w:p>
    <w:p w14:paraId="55D8F179" w14:textId="77777777" w:rsidR="0097345B" w:rsidRPr="00246358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</w:rPr>
      </w:pPr>
      <w:r w:rsidRPr="00246358">
        <w:rPr>
          <w:rFonts w:ascii="Barlow" w:hAnsi="Barlow" w:cs="Arial"/>
          <w:sz w:val="20"/>
          <w:szCs w:val="20"/>
        </w:rPr>
        <w:t xml:space="preserve">Alessandra Favilli – Group Chief Communication Officer </w:t>
      </w:r>
    </w:p>
    <w:p w14:paraId="7EB498FA" w14:textId="1EA7AFF8" w:rsidR="0097345B" w:rsidRPr="00246358" w:rsidRDefault="007A0692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</w:rPr>
      </w:pPr>
      <w:hyperlink r:id="rId8" w:history="1">
        <w:r w:rsidR="00ED0C0A" w:rsidRPr="00246358">
          <w:rPr>
            <w:rStyle w:val="Collegamentoipertestuale"/>
            <w:rFonts w:ascii="Barlow" w:hAnsi="Barlow" w:cs="Arial"/>
            <w:sz w:val="20"/>
            <w:szCs w:val="20"/>
          </w:rPr>
          <w:t>alessandra.favilli@angeliniholding.com</w:t>
        </w:r>
      </w:hyperlink>
      <w:r w:rsidR="00ED0C0A" w:rsidRPr="00246358">
        <w:rPr>
          <w:rFonts w:ascii="Barlow" w:hAnsi="Barlow" w:cs="Arial"/>
          <w:sz w:val="20"/>
          <w:szCs w:val="20"/>
        </w:rPr>
        <w:t xml:space="preserve"> </w:t>
      </w:r>
      <w:r w:rsidR="0097345B" w:rsidRPr="00246358">
        <w:rPr>
          <w:rFonts w:ascii="Barlow" w:hAnsi="Barlow" w:cs="Arial"/>
          <w:sz w:val="20"/>
          <w:szCs w:val="20"/>
        </w:rPr>
        <w:t xml:space="preserve">– </w:t>
      </w:r>
      <w:hyperlink r:id="rId9" w:history="1">
        <w:r w:rsidR="0097345B" w:rsidRPr="00246358">
          <w:rPr>
            <w:rFonts w:ascii="Barlow" w:hAnsi="Barlow" w:cs="Arial"/>
            <w:sz w:val="20"/>
            <w:szCs w:val="20"/>
          </w:rPr>
          <w:t>press@angeliniindustries.com</w:t>
        </w:r>
      </w:hyperlink>
    </w:p>
    <w:p w14:paraId="715DAFD8" w14:textId="77777777" w:rsidR="0097345B" w:rsidRPr="00246358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</w:rPr>
      </w:pPr>
    </w:p>
    <w:p w14:paraId="322FE994" w14:textId="77777777" w:rsidR="0097345B" w:rsidRPr="00246358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b/>
          <w:bCs/>
          <w:sz w:val="20"/>
          <w:szCs w:val="20"/>
          <w:lang w:val="it-IT"/>
        </w:rPr>
      </w:pPr>
      <w:r w:rsidRPr="00246358">
        <w:rPr>
          <w:rFonts w:ascii="Barlow" w:hAnsi="Barlow" w:cs="Arial"/>
          <w:b/>
          <w:bCs/>
          <w:sz w:val="20"/>
          <w:szCs w:val="20"/>
          <w:lang w:val="it-IT"/>
        </w:rPr>
        <w:t>SEC Newgate Italia</w:t>
      </w:r>
    </w:p>
    <w:p w14:paraId="7320B332" w14:textId="76445F19" w:rsidR="0097345B" w:rsidRPr="00246358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  <w:r w:rsidRPr="00246358">
        <w:rPr>
          <w:rFonts w:ascii="Barlow" w:hAnsi="Barlow" w:cs="Arial"/>
          <w:sz w:val="20"/>
          <w:szCs w:val="20"/>
          <w:lang w:val="it-IT"/>
        </w:rPr>
        <w:t xml:space="preserve">Daniele Pinosa – </w:t>
      </w:r>
      <w:hyperlink r:id="rId10" w:history="1">
        <w:r w:rsidRPr="00246358">
          <w:rPr>
            <w:rFonts w:ascii="Barlow" w:hAnsi="Barlow" w:cs="Arial"/>
            <w:sz w:val="20"/>
            <w:szCs w:val="20"/>
            <w:lang w:val="it-IT"/>
          </w:rPr>
          <w:t>daniele.pinosa@secnewgate.it</w:t>
        </w:r>
      </w:hyperlink>
      <w:r w:rsidRPr="00246358">
        <w:rPr>
          <w:rFonts w:ascii="Barlow" w:hAnsi="Barlow" w:cs="Arial"/>
          <w:sz w:val="20"/>
          <w:szCs w:val="20"/>
          <w:lang w:val="it-IT"/>
        </w:rPr>
        <w:t xml:space="preserve"> – tel. +39 3357233872</w:t>
      </w:r>
    </w:p>
    <w:p w14:paraId="48877C99" w14:textId="77777777" w:rsidR="0097345B" w:rsidRPr="00246358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  <w:r w:rsidRPr="00246358">
        <w:rPr>
          <w:rFonts w:ascii="Barlow" w:hAnsi="Barlow" w:cs="Arial"/>
          <w:sz w:val="20"/>
          <w:szCs w:val="20"/>
          <w:lang w:val="it-IT"/>
        </w:rPr>
        <w:t xml:space="preserve">Fausta Tagliarini – </w:t>
      </w:r>
      <w:hyperlink r:id="rId11" w:history="1">
        <w:r w:rsidRPr="00246358">
          <w:rPr>
            <w:rFonts w:ascii="Barlow" w:hAnsi="Barlow" w:cs="Arial"/>
            <w:sz w:val="20"/>
            <w:szCs w:val="20"/>
            <w:lang w:val="it-IT"/>
          </w:rPr>
          <w:t>fausta.tagliarini@secnewgate.it</w:t>
        </w:r>
      </w:hyperlink>
      <w:r w:rsidRPr="00246358">
        <w:rPr>
          <w:rFonts w:ascii="Barlow" w:hAnsi="Barlow" w:cs="Arial"/>
          <w:sz w:val="20"/>
          <w:szCs w:val="20"/>
          <w:lang w:val="it-IT"/>
        </w:rPr>
        <w:t xml:space="preserve"> – tel. +39 3476474513</w:t>
      </w:r>
    </w:p>
    <w:p w14:paraId="46AC0436" w14:textId="0C74F81D" w:rsidR="0097345B" w:rsidRPr="00C85625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  <w:r w:rsidRPr="00246358">
        <w:rPr>
          <w:rFonts w:ascii="Barlow" w:hAnsi="Barlow" w:cs="Arial"/>
          <w:sz w:val="20"/>
          <w:szCs w:val="20"/>
          <w:lang w:val="it-IT"/>
        </w:rPr>
        <w:t xml:space="preserve">Daniele Murgia – </w:t>
      </w:r>
      <w:hyperlink r:id="rId12" w:history="1">
        <w:r w:rsidRPr="00246358">
          <w:rPr>
            <w:rFonts w:ascii="Barlow" w:hAnsi="Barlow" w:cs="Arial"/>
            <w:sz w:val="20"/>
            <w:szCs w:val="20"/>
            <w:lang w:val="it-IT"/>
          </w:rPr>
          <w:t>daniele.murgia@secnewgate.it</w:t>
        </w:r>
      </w:hyperlink>
      <w:r w:rsidRPr="00246358">
        <w:rPr>
          <w:rFonts w:ascii="Barlow" w:hAnsi="Barlow" w:cs="Arial"/>
          <w:sz w:val="20"/>
          <w:szCs w:val="20"/>
          <w:lang w:val="it-IT"/>
        </w:rPr>
        <w:t xml:space="preserve"> – tel. +39 3384330031</w:t>
      </w:r>
    </w:p>
    <w:sectPr w:rsidR="0097345B" w:rsidRPr="00C85625" w:rsidSect="0049255A">
      <w:headerReference w:type="first" r:id="rId13"/>
      <w:footerReference w:type="first" r:id="rId14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1FFB3" w14:textId="77777777" w:rsidR="00781E09" w:rsidRDefault="00781E09" w:rsidP="00EF5A6D">
      <w:pPr>
        <w:spacing w:after="0" w:line="240" w:lineRule="auto"/>
      </w:pPr>
      <w:r>
        <w:separator/>
      </w:r>
    </w:p>
  </w:endnote>
  <w:endnote w:type="continuationSeparator" w:id="0">
    <w:p w14:paraId="148B7C7B" w14:textId="77777777" w:rsidR="00781E09" w:rsidRDefault="00781E09" w:rsidP="00EF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low">
    <w:altName w:val="Barlow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Barlow Thin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FC77" w14:textId="77777777" w:rsidR="002E3911" w:rsidRDefault="002E3911" w:rsidP="00EC3D30">
    <w:pPr>
      <w:jc w:val="both"/>
      <w:rPr>
        <w:rFonts w:ascii="Barlow Thin" w:hAnsi="Barlow Thin" w:cs="Arial"/>
        <w:i/>
        <w:iCs/>
        <w:sz w:val="20"/>
        <w:szCs w:val="20"/>
        <w:lang w:val="it-IT"/>
      </w:rPr>
    </w:pPr>
  </w:p>
  <w:p w14:paraId="6A3BBFE1" w14:textId="4B28E90F" w:rsidR="00EC3D30" w:rsidRPr="00246358" w:rsidRDefault="00EC3D30" w:rsidP="00EC3D30">
    <w:pPr>
      <w:jc w:val="both"/>
      <w:rPr>
        <w:rFonts w:ascii="Barlow Thin" w:hAnsi="Barlow Thin" w:cs="Arial"/>
        <w:i/>
        <w:iCs/>
        <w:sz w:val="20"/>
        <w:szCs w:val="20"/>
        <w:lang w:val="it-IT"/>
      </w:rPr>
    </w:pPr>
    <w:r w:rsidRPr="00246358">
      <w:rPr>
        <w:rFonts w:ascii="Barlow Thin" w:hAnsi="Barlow Thin" w:cs="Arial"/>
        <w:i/>
        <w:iCs/>
        <w:sz w:val="20"/>
        <w:szCs w:val="20"/>
        <w:lang w:val="it-IT"/>
      </w:rPr>
      <w:t xml:space="preserve">(*) Il numero di dipendenti è considerato conteggiando al 100% quelli riconducibili </w:t>
    </w:r>
    <w:r w:rsidR="00977E7B">
      <w:rPr>
        <w:rFonts w:ascii="Barlow Thin" w:hAnsi="Barlow Thin" w:cs="Arial"/>
        <w:i/>
        <w:iCs/>
        <w:sz w:val="20"/>
        <w:szCs w:val="20"/>
        <w:lang w:val="it-IT"/>
      </w:rPr>
      <w:t xml:space="preserve">a </w:t>
    </w:r>
    <w:proofErr w:type="spellStart"/>
    <w:r w:rsidR="00977E7B">
      <w:rPr>
        <w:rFonts w:ascii="Barlow Thin" w:hAnsi="Barlow Thin" w:cs="Arial"/>
        <w:i/>
        <w:iCs/>
        <w:sz w:val="20"/>
        <w:szCs w:val="20"/>
        <w:lang w:val="it-IT"/>
      </w:rPr>
      <w:t>Fater</w:t>
    </w:r>
    <w:proofErr w:type="spellEnd"/>
    <w:r w:rsidR="00977E7B">
      <w:rPr>
        <w:rFonts w:ascii="Barlow Thin" w:hAnsi="Barlow Thin" w:cs="Arial"/>
        <w:i/>
        <w:iCs/>
        <w:sz w:val="20"/>
        <w:szCs w:val="20"/>
        <w:lang w:val="it-IT"/>
      </w:rPr>
      <w:t>, joint venture paritetica tra</w:t>
    </w:r>
    <w:r w:rsidRPr="00246358">
      <w:rPr>
        <w:rFonts w:ascii="Barlow Thin" w:hAnsi="Barlow Thin" w:cs="Arial"/>
        <w:i/>
        <w:iCs/>
        <w:sz w:val="20"/>
        <w:szCs w:val="20"/>
        <w:lang w:val="it-IT"/>
      </w:rPr>
      <w:t xml:space="preserve"> Angelini Industries </w:t>
    </w:r>
    <w:r w:rsidR="00977E7B">
      <w:rPr>
        <w:rFonts w:ascii="Barlow Thin" w:hAnsi="Barlow Thin" w:cs="Arial"/>
        <w:i/>
        <w:iCs/>
        <w:sz w:val="20"/>
        <w:szCs w:val="20"/>
        <w:lang w:val="it-IT"/>
      </w:rPr>
      <w:t xml:space="preserve">e </w:t>
    </w:r>
    <w:r w:rsidRPr="00246358">
      <w:rPr>
        <w:rFonts w:ascii="Barlow Thin" w:hAnsi="Barlow Thin" w:cs="Arial"/>
        <w:i/>
        <w:iCs/>
        <w:sz w:val="20"/>
        <w:szCs w:val="20"/>
        <w:lang w:val="it-IT"/>
      </w:rPr>
      <w:t>Procter &amp; Gamble</w:t>
    </w:r>
  </w:p>
  <w:p w14:paraId="6CA3E4E7" w14:textId="5FB30ACC" w:rsidR="00A01F83" w:rsidRPr="00A01F83" w:rsidRDefault="00A01F83" w:rsidP="00A01F83">
    <w:pPr>
      <w:jc w:val="both"/>
      <w:rPr>
        <w:rFonts w:ascii="Barlow Thin" w:hAnsi="Barlow Thin" w:cs="Arial"/>
        <w:i/>
        <w:iCs/>
        <w:sz w:val="20"/>
        <w:szCs w:val="20"/>
        <w:lang w:val="it-IT"/>
      </w:rPr>
    </w:pPr>
    <w:r w:rsidRPr="00246358">
      <w:rPr>
        <w:rFonts w:ascii="Barlow Thin" w:hAnsi="Barlow Thin" w:cs="Arial"/>
        <w:i/>
        <w:iCs/>
        <w:sz w:val="20"/>
        <w:szCs w:val="20"/>
        <w:lang w:val="it-IT"/>
      </w:rPr>
      <w:t>(*)</w:t>
    </w:r>
    <w:r w:rsidR="00977E7B">
      <w:rPr>
        <w:rFonts w:ascii="Barlow Thin" w:hAnsi="Barlow Thin" w:cs="Arial"/>
        <w:i/>
        <w:iCs/>
        <w:sz w:val="20"/>
        <w:szCs w:val="20"/>
        <w:lang w:val="it-IT"/>
      </w:rPr>
      <w:t xml:space="preserve"> </w:t>
    </w:r>
    <w:r w:rsidRPr="00246358">
      <w:rPr>
        <w:rFonts w:ascii="Barlow Thin" w:hAnsi="Barlow Thin" w:cs="Arial"/>
        <w:i/>
        <w:iCs/>
        <w:sz w:val="20"/>
        <w:szCs w:val="20"/>
        <w:lang w:val="it-IT"/>
      </w:rPr>
      <w:t xml:space="preserve">I dati del bilancio tengono conto del fatto che </w:t>
    </w:r>
    <w:r w:rsidR="0004623B" w:rsidRPr="00246358">
      <w:rPr>
        <w:rFonts w:ascii="Barlow Thin" w:hAnsi="Barlow Thin" w:cs="Arial"/>
        <w:i/>
        <w:iCs/>
        <w:sz w:val="20"/>
        <w:szCs w:val="20"/>
        <w:lang w:val="it-IT"/>
      </w:rPr>
      <w:t>da giugno</w:t>
    </w:r>
    <w:r w:rsidRPr="00246358">
      <w:rPr>
        <w:rFonts w:ascii="Barlow Thin" w:hAnsi="Barlow Thin" w:cs="Arial"/>
        <w:i/>
        <w:iCs/>
        <w:sz w:val="20"/>
        <w:szCs w:val="20"/>
        <w:lang w:val="it-IT"/>
      </w:rPr>
      <w:t xml:space="preserve"> 2022 </w:t>
    </w:r>
    <w:r w:rsidR="0004623B" w:rsidRPr="00246358">
      <w:rPr>
        <w:rFonts w:ascii="Barlow Thin" w:hAnsi="Barlow Thin" w:cs="Arial"/>
        <w:i/>
        <w:iCs/>
        <w:sz w:val="20"/>
        <w:szCs w:val="20"/>
        <w:lang w:val="it-IT"/>
      </w:rPr>
      <w:t xml:space="preserve">Angelini Industries consolida il 100% di </w:t>
    </w:r>
    <w:proofErr w:type="spellStart"/>
    <w:r w:rsidR="0004623B" w:rsidRPr="00246358">
      <w:rPr>
        <w:rFonts w:ascii="Barlow Thin" w:hAnsi="Barlow Thin" w:cs="Arial"/>
        <w:i/>
        <w:iCs/>
        <w:sz w:val="20"/>
        <w:szCs w:val="20"/>
        <w:lang w:val="it-IT"/>
      </w:rPr>
      <w:t>Fameccanica</w:t>
    </w:r>
    <w:proofErr w:type="spellEnd"/>
  </w:p>
  <w:p w14:paraId="5A7B837A" w14:textId="6691720B" w:rsidR="00E30124" w:rsidRPr="006E309A" w:rsidRDefault="00E30124" w:rsidP="00EC3D30">
    <w:pPr>
      <w:jc w:val="both"/>
      <w:rPr>
        <w:rFonts w:ascii="Barlow Thin" w:hAnsi="Barlow Thin" w:cs="Arial"/>
        <w:i/>
        <w:iCs/>
        <w:sz w:val="20"/>
        <w:szCs w:val="20"/>
        <w:lang w:val="it-IT"/>
      </w:rPr>
    </w:pPr>
  </w:p>
  <w:p w14:paraId="4500DB0B" w14:textId="77777777" w:rsidR="00EC3D30" w:rsidRPr="00EC3D30" w:rsidRDefault="00EC3D3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DF86F" w14:textId="77777777" w:rsidR="00781E09" w:rsidRDefault="00781E09" w:rsidP="00EF5A6D">
      <w:pPr>
        <w:spacing w:after="0" w:line="240" w:lineRule="auto"/>
      </w:pPr>
      <w:r>
        <w:separator/>
      </w:r>
    </w:p>
  </w:footnote>
  <w:footnote w:type="continuationSeparator" w:id="0">
    <w:p w14:paraId="10CE2058" w14:textId="77777777" w:rsidR="00781E09" w:rsidRDefault="00781E09" w:rsidP="00EF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54E3" w14:textId="77C5EB11" w:rsidR="00EF5A6D" w:rsidRDefault="0049255A" w:rsidP="0049255A">
    <w:pPr>
      <w:pStyle w:val="Intestazione"/>
      <w:ind w:left="-1418"/>
    </w:pPr>
    <w:r>
      <w:rPr>
        <w:noProof/>
      </w:rPr>
      <w:drawing>
        <wp:inline distT="0" distB="0" distL="0" distR="0" wp14:anchorId="325BDCD7" wp14:editId="63724747">
          <wp:extent cx="7796772" cy="1776571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478" cy="17810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DFF06"/>
    <w:multiLevelType w:val="hybridMultilevel"/>
    <w:tmpl w:val="C55A8B92"/>
    <w:lvl w:ilvl="0" w:tplc="F7148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41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C2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8F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65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42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24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AD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EE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403DF"/>
    <w:multiLevelType w:val="multilevel"/>
    <w:tmpl w:val="6AB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77296"/>
    <w:multiLevelType w:val="hybridMultilevel"/>
    <w:tmpl w:val="6BDE7B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B2A7C"/>
    <w:multiLevelType w:val="hybridMultilevel"/>
    <w:tmpl w:val="411EA556"/>
    <w:lvl w:ilvl="0" w:tplc="63540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60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04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EC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83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A8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07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67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CE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10F25"/>
    <w:multiLevelType w:val="hybridMultilevel"/>
    <w:tmpl w:val="6C242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3689">
    <w:abstractNumId w:val="0"/>
  </w:num>
  <w:num w:numId="2" w16cid:durableId="1432891463">
    <w:abstractNumId w:val="3"/>
  </w:num>
  <w:num w:numId="3" w16cid:durableId="630138681">
    <w:abstractNumId w:val="4"/>
  </w:num>
  <w:num w:numId="4" w16cid:durableId="1288120620">
    <w:abstractNumId w:val="1"/>
  </w:num>
  <w:num w:numId="5" w16cid:durableId="235215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2C99DB"/>
    <w:rsid w:val="000030BD"/>
    <w:rsid w:val="00005299"/>
    <w:rsid w:val="000079DD"/>
    <w:rsid w:val="00013C50"/>
    <w:rsid w:val="00020382"/>
    <w:rsid w:val="000230F1"/>
    <w:rsid w:val="00024541"/>
    <w:rsid w:val="00025086"/>
    <w:rsid w:val="00027F3D"/>
    <w:rsid w:val="00044770"/>
    <w:rsid w:val="0004623B"/>
    <w:rsid w:val="00050691"/>
    <w:rsid w:val="00054764"/>
    <w:rsid w:val="00056464"/>
    <w:rsid w:val="00064B72"/>
    <w:rsid w:val="000653F7"/>
    <w:rsid w:val="00072762"/>
    <w:rsid w:val="00073B43"/>
    <w:rsid w:val="00081F89"/>
    <w:rsid w:val="00086A5C"/>
    <w:rsid w:val="00087382"/>
    <w:rsid w:val="00094FEB"/>
    <w:rsid w:val="000A328F"/>
    <w:rsid w:val="000C1FEA"/>
    <w:rsid w:val="000C5D23"/>
    <w:rsid w:val="000D2449"/>
    <w:rsid w:val="000D4C5D"/>
    <w:rsid w:val="000D591F"/>
    <w:rsid w:val="000E0381"/>
    <w:rsid w:val="000E0532"/>
    <w:rsid w:val="000F2490"/>
    <w:rsid w:val="000F4C07"/>
    <w:rsid w:val="000F7D79"/>
    <w:rsid w:val="000F7F31"/>
    <w:rsid w:val="00107E69"/>
    <w:rsid w:val="00111AB0"/>
    <w:rsid w:val="0011349C"/>
    <w:rsid w:val="00113664"/>
    <w:rsid w:val="00113D34"/>
    <w:rsid w:val="00115190"/>
    <w:rsid w:val="0013011D"/>
    <w:rsid w:val="00135C7B"/>
    <w:rsid w:val="00144A1C"/>
    <w:rsid w:val="00145762"/>
    <w:rsid w:val="001463D5"/>
    <w:rsid w:val="00153D4B"/>
    <w:rsid w:val="00154ADC"/>
    <w:rsid w:val="00155116"/>
    <w:rsid w:val="0015654C"/>
    <w:rsid w:val="00161A2C"/>
    <w:rsid w:val="00176AC5"/>
    <w:rsid w:val="00181542"/>
    <w:rsid w:val="00182E86"/>
    <w:rsid w:val="00183B31"/>
    <w:rsid w:val="001940B4"/>
    <w:rsid w:val="001947C9"/>
    <w:rsid w:val="00196357"/>
    <w:rsid w:val="0019648A"/>
    <w:rsid w:val="001A11BF"/>
    <w:rsid w:val="001C457B"/>
    <w:rsid w:val="001D2886"/>
    <w:rsid w:val="001D36F5"/>
    <w:rsid w:val="001D3B52"/>
    <w:rsid w:val="001E0723"/>
    <w:rsid w:val="001E131C"/>
    <w:rsid w:val="001E1389"/>
    <w:rsid w:val="001E19E9"/>
    <w:rsid w:val="001E403E"/>
    <w:rsid w:val="001F16B2"/>
    <w:rsid w:val="001F19CD"/>
    <w:rsid w:val="001F2EEB"/>
    <w:rsid w:val="001F4FA5"/>
    <w:rsid w:val="002005B7"/>
    <w:rsid w:val="00203C3C"/>
    <w:rsid w:val="00204E04"/>
    <w:rsid w:val="00206C60"/>
    <w:rsid w:val="00212302"/>
    <w:rsid w:val="002167A3"/>
    <w:rsid w:val="00223BB7"/>
    <w:rsid w:val="0022668C"/>
    <w:rsid w:val="00240411"/>
    <w:rsid w:val="002419C1"/>
    <w:rsid w:val="00241F68"/>
    <w:rsid w:val="00246358"/>
    <w:rsid w:val="002473B5"/>
    <w:rsid w:val="0025E93D"/>
    <w:rsid w:val="0026339E"/>
    <w:rsid w:val="00265B0A"/>
    <w:rsid w:val="00267408"/>
    <w:rsid w:val="002908C9"/>
    <w:rsid w:val="00293C87"/>
    <w:rsid w:val="00295FC4"/>
    <w:rsid w:val="002A1AD4"/>
    <w:rsid w:val="002A1D07"/>
    <w:rsid w:val="002A3B61"/>
    <w:rsid w:val="002A6D99"/>
    <w:rsid w:val="002A7945"/>
    <w:rsid w:val="002B277D"/>
    <w:rsid w:val="002B43AF"/>
    <w:rsid w:val="002C136C"/>
    <w:rsid w:val="002C782E"/>
    <w:rsid w:val="002D63E4"/>
    <w:rsid w:val="002D6EBA"/>
    <w:rsid w:val="002E3097"/>
    <w:rsid w:val="002E3911"/>
    <w:rsid w:val="002E53C9"/>
    <w:rsid w:val="002E63DB"/>
    <w:rsid w:val="002E7DC3"/>
    <w:rsid w:val="002F0061"/>
    <w:rsid w:val="002F3BB9"/>
    <w:rsid w:val="002F4A29"/>
    <w:rsid w:val="0030152A"/>
    <w:rsid w:val="00301C8E"/>
    <w:rsid w:val="003140E7"/>
    <w:rsid w:val="00324114"/>
    <w:rsid w:val="0032552B"/>
    <w:rsid w:val="0033152A"/>
    <w:rsid w:val="003322FD"/>
    <w:rsid w:val="003325AB"/>
    <w:rsid w:val="003350D4"/>
    <w:rsid w:val="00337E54"/>
    <w:rsid w:val="00343A32"/>
    <w:rsid w:val="00344098"/>
    <w:rsid w:val="003515F7"/>
    <w:rsid w:val="00351AA2"/>
    <w:rsid w:val="00351E3E"/>
    <w:rsid w:val="00352772"/>
    <w:rsid w:val="00352855"/>
    <w:rsid w:val="00355381"/>
    <w:rsid w:val="00357905"/>
    <w:rsid w:val="00372215"/>
    <w:rsid w:val="0038021F"/>
    <w:rsid w:val="00386B07"/>
    <w:rsid w:val="0039432B"/>
    <w:rsid w:val="003A0399"/>
    <w:rsid w:val="003A250E"/>
    <w:rsid w:val="003A3340"/>
    <w:rsid w:val="003B1A0E"/>
    <w:rsid w:val="003B2F7A"/>
    <w:rsid w:val="003D2F06"/>
    <w:rsid w:val="003F2426"/>
    <w:rsid w:val="00400882"/>
    <w:rsid w:val="00406602"/>
    <w:rsid w:val="004153B3"/>
    <w:rsid w:val="00415580"/>
    <w:rsid w:val="00420659"/>
    <w:rsid w:val="00420C10"/>
    <w:rsid w:val="004328D6"/>
    <w:rsid w:val="00432F86"/>
    <w:rsid w:val="0044009E"/>
    <w:rsid w:val="00456462"/>
    <w:rsid w:val="0046018B"/>
    <w:rsid w:val="004756C2"/>
    <w:rsid w:val="00483893"/>
    <w:rsid w:val="00484492"/>
    <w:rsid w:val="0049255A"/>
    <w:rsid w:val="00494406"/>
    <w:rsid w:val="004A06E1"/>
    <w:rsid w:val="004A35A1"/>
    <w:rsid w:val="004A610A"/>
    <w:rsid w:val="004A725F"/>
    <w:rsid w:val="004B1A44"/>
    <w:rsid w:val="004D02C9"/>
    <w:rsid w:val="004D3E59"/>
    <w:rsid w:val="004D6875"/>
    <w:rsid w:val="004E03E1"/>
    <w:rsid w:val="004E1346"/>
    <w:rsid w:val="004E4174"/>
    <w:rsid w:val="004F0BE7"/>
    <w:rsid w:val="004F64C5"/>
    <w:rsid w:val="00501FAC"/>
    <w:rsid w:val="00503FC7"/>
    <w:rsid w:val="00507334"/>
    <w:rsid w:val="00510F72"/>
    <w:rsid w:val="00535FDF"/>
    <w:rsid w:val="005411AA"/>
    <w:rsid w:val="00541ABA"/>
    <w:rsid w:val="00543606"/>
    <w:rsid w:val="00545808"/>
    <w:rsid w:val="00565281"/>
    <w:rsid w:val="00573207"/>
    <w:rsid w:val="005814E3"/>
    <w:rsid w:val="00584682"/>
    <w:rsid w:val="00590347"/>
    <w:rsid w:val="00592FE6"/>
    <w:rsid w:val="005A2734"/>
    <w:rsid w:val="005A27B3"/>
    <w:rsid w:val="005A416D"/>
    <w:rsid w:val="005A6C75"/>
    <w:rsid w:val="005A7778"/>
    <w:rsid w:val="005A7B27"/>
    <w:rsid w:val="005D01B1"/>
    <w:rsid w:val="005E6389"/>
    <w:rsid w:val="005F6E57"/>
    <w:rsid w:val="00602FA8"/>
    <w:rsid w:val="00605D72"/>
    <w:rsid w:val="0061203D"/>
    <w:rsid w:val="00612F81"/>
    <w:rsid w:val="006133CD"/>
    <w:rsid w:val="00613F34"/>
    <w:rsid w:val="00617366"/>
    <w:rsid w:val="006221E2"/>
    <w:rsid w:val="00623335"/>
    <w:rsid w:val="00631603"/>
    <w:rsid w:val="006406ED"/>
    <w:rsid w:val="00642501"/>
    <w:rsid w:val="00661B70"/>
    <w:rsid w:val="00662CE3"/>
    <w:rsid w:val="00667BDA"/>
    <w:rsid w:val="00676A3A"/>
    <w:rsid w:val="006811AA"/>
    <w:rsid w:val="00685423"/>
    <w:rsid w:val="00686558"/>
    <w:rsid w:val="00687D98"/>
    <w:rsid w:val="00687E67"/>
    <w:rsid w:val="00687FC7"/>
    <w:rsid w:val="006930F0"/>
    <w:rsid w:val="00696D24"/>
    <w:rsid w:val="006A12E0"/>
    <w:rsid w:val="006A281C"/>
    <w:rsid w:val="006A5CBA"/>
    <w:rsid w:val="006A5D94"/>
    <w:rsid w:val="006A767E"/>
    <w:rsid w:val="006A7E20"/>
    <w:rsid w:val="006C0078"/>
    <w:rsid w:val="006D6D01"/>
    <w:rsid w:val="006E309A"/>
    <w:rsid w:val="006E4CD4"/>
    <w:rsid w:val="006E76BE"/>
    <w:rsid w:val="006F1EAF"/>
    <w:rsid w:val="00705D4F"/>
    <w:rsid w:val="00714565"/>
    <w:rsid w:val="0071685D"/>
    <w:rsid w:val="00717C0F"/>
    <w:rsid w:val="00721D58"/>
    <w:rsid w:val="00723EF3"/>
    <w:rsid w:val="00724035"/>
    <w:rsid w:val="00726866"/>
    <w:rsid w:val="0072DCA8"/>
    <w:rsid w:val="00735160"/>
    <w:rsid w:val="00736A5F"/>
    <w:rsid w:val="0073739C"/>
    <w:rsid w:val="007445A6"/>
    <w:rsid w:val="00746A48"/>
    <w:rsid w:val="00747F09"/>
    <w:rsid w:val="00755205"/>
    <w:rsid w:val="00755B01"/>
    <w:rsid w:val="0076326C"/>
    <w:rsid w:val="007646D5"/>
    <w:rsid w:val="007650CF"/>
    <w:rsid w:val="00770D62"/>
    <w:rsid w:val="00770F92"/>
    <w:rsid w:val="00775B83"/>
    <w:rsid w:val="00776F85"/>
    <w:rsid w:val="007819F2"/>
    <w:rsid w:val="00781E09"/>
    <w:rsid w:val="00783145"/>
    <w:rsid w:val="00784C50"/>
    <w:rsid w:val="0078562C"/>
    <w:rsid w:val="00792AFE"/>
    <w:rsid w:val="00795EBC"/>
    <w:rsid w:val="00796D48"/>
    <w:rsid w:val="007A0316"/>
    <w:rsid w:val="007A0692"/>
    <w:rsid w:val="007A0E2A"/>
    <w:rsid w:val="007A17F0"/>
    <w:rsid w:val="007A1858"/>
    <w:rsid w:val="007A2919"/>
    <w:rsid w:val="007A49E2"/>
    <w:rsid w:val="007B4EE2"/>
    <w:rsid w:val="007B6DD2"/>
    <w:rsid w:val="007C0ABE"/>
    <w:rsid w:val="007C267F"/>
    <w:rsid w:val="007C2BD8"/>
    <w:rsid w:val="007F0B48"/>
    <w:rsid w:val="007F20D3"/>
    <w:rsid w:val="007F3800"/>
    <w:rsid w:val="007F45E2"/>
    <w:rsid w:val="007F700E"/>
    <w:rsid w:val="00806EE4"/>
    <w:rsid w:val="00811E1E"/>
    <w:rsid w:val="00816929"/>
    <w:rsid w:val="00823771"/>
    <w:rsid w:val="00824ADA"/>
    <w:rsid w:val="00843B5D"/>
    <w:rsid w:val="00853EBD"/>
    <w:rsid w:val="008608EB"/>
    <w:rsid w:val="00861A62"/>
    <w:rsid w:val="00866C86"/>
    <w:rsid w:val="00872492"/>
    <w:rsid w:val="00877003"/>
    <w:rsid w:val="00877233"/>
    <w:rsid w:val="00881EE6"/>
    <w:rsid w:val="00883AD4"/>
    <w:rsid w:val="008905D9"/>
    <w:rsid w:val="00890842"/>
    <w:rsid w:val="00892EB2"/>
    <w:rsid w:val="00893179"/>
    <w:rsid w:val="00896F3D"/>
    <w:rsid w:val="00897E99"/>
    <w:rsid w:val="008A65BC"/>
    <w:rsid w:val="008C04AD"/>
    <w:rsid w:val="008C14C0"/>
    <w:rsid w:val="008C5894"/>
    <w:rsid w:val="008C5D6B"/>
    <w:rsid w:val="008C7027"/>
    <w:rsid w:val="008D303E"/>
    <w:rsid w:val="008E0D4E"/>
    <w:rsid w:val="008E4574"/>
    <w:rsid w:val="008F300F"/>
    <w:rsid w:val="008F5F47"/>
    <w:rsid w:val="008F7199"/>
    <w:rsid w:val="00901B03"/>
    <w:rsid w:val="00912212"/>
    <w:rsid w:val="00914647"/>
    <w:rsid w:val="00917148"/>
    <w:rsid w:val="009206AF"/>
    <w:rsid w:val="00930F74"/>
    <w:rsid w:val="00931A10"/>
    <w:rsid w:val="00935E36"/>
    <w:rsid w:val="00937DF7"/>
    <w:rsid w:val="00943455"/>
    <w:rsid w:val="00946F83"/>
    <w:rsid w:val="009548ED"/>
    <w:rsid w:val="00955D6B"/>
    <w:rsid w:val="00961125"/>
    <w:rsid w:val="009723ED"/>
    <w:rsid w:val="00972DC9"/>
    <w:rsid w:val="00972EA4"/>
    <w:rsid w:val="0097345B"/>
    <w:rsid w:val="00977E7B"/>
    <w:rsid w:val="00980E03"/>
    <w:rsid w:val="00985AEB"/>
    <w:rsid w:val="009927F2"/>
    <w:rsid w:val="00995044"/>
    <w:rsid w:val="00995635"/>
    <w:rsid w:val="009961C7"/>
    <w:rsid w:val="009A00A0"/>
    <w:rsid w:val="009B0646"/>
    <w:rsid w:val="009B4EB5"/>
    <w:rsid w:val="009B603F"/>
    <w:rsid w:val="009C69D2"/>
    <w:rsid w:val="009C6AF6"/>
    <w:rsid w:val="009D5B7E"/>
    <w:rsid w:val="009E0AEB"/>
    <w:rsid w:val="009E2DC2"/>
    <w:rsid w:val="009E36A6"/>
    <w:rsid w:val="009F5C16"/>
    <w:rsid w:val="00A0076A"/>
    <w:rsid w:val="00A01F83"/>
    <w:rsid w:val="00A03C5F"/>
    <w:rsid w:val="00A048D7"/>
    <w:rsid w:val="00A06FEB"/>
    <w:rsid w:val="00A2087B"/>
    <w:rsid w:val="00A23564"/>
    <w:rsid w:val="00A270E4"/>
    <w:rsid w:val="00A354C6"/>
    <w:rsid w:val="00A46C42"/>
    <w:rsid w:val="00A51AA9"/>
    <w:rsid w:val="00A56983"/>
    <w:rsid w:val="00A6111A"/>
    <w:rsid w:val="00A63754"/>
    <w:rsid w:val="00A666F3"/>
    <w:rsid w:val="00A752EE"/>
    <w:rsid w:val="00A87643"/>
    <w:rsid w:val="00A90D02"/>
    <w:rsid w:val="00A914E7"/>
    <w:rsid w:val="00AA297E"/>
    <w:rsid w:val="00AA3C97"/>
    <w:rsid w:val="00AC0670"/>
    <w:rsid w:val="00AC0AF1"/>
    <w:rsid w:val="00AC1421"/>
    <w:rsid w:val="00AC55EC"/>
    <w:rsid w:val="00AD01C8"/>
    <w:rsid w:val="00AD63EC"/>
    <w:rsid w:val="00AD6B68"/>
    <w:rsid w:val="00AD78F0"/>
    <w:rsid w:val="00AE06D1"/>
    <w:rsid w:val="00AE0F40"/>
    <w:rsid w:val="00AE68A7"/>
    <w:rsid w:val="00AF2505"/>
    <w:rsid w:val="00B00030"/>
    <w:rsid w:val="00B00A2E"/>
    <w:rsid w:val="00B00BA6"/>
    <w:rsid w:val="00B0402C"/>
    <w:rsid w:val="00B05617"/>
    <w:rsid w:val="00B07F40"/>
    <w:rsid w:val="00B15166"/>
    <w:rsid w:val="00B2065D"/>
    <w:rsid w:val="00B21AD1"/>
    <w:rsid w:val="00B225AD"/>
    <w:rsid w:val="00B26100"/>
    <w:rsid w:val="00B50C6B"/>
    <w:rsid w:val="00B50E05"/>
    <w:rsid w:val="00B50F8C"/>
    <w:rsid w:val="00B55357"/>
    <w:rsid w:val="00B57893"/>
    <w:rsid w:val="00B603FC"/>
    <w:rsid w:val="00B73A92"/>
    <w:rsid w:val="00B80173"/>
    <w:rsid w:val="00B8380B"/>
    <w:rsid w:val="00B92E7B"/>
    <w:rsid w:val="00B97E49"/>
    <w:rsid w:val="00BA0FB4"/>
    <w:rsid w:val="00BA496C"/>
    <w:rsid w:val="00BA6C07"/>
    <w:rsid w:val="00BA7A65"/>
    <w:rsid w:val="00BB54A3"/>
    <w:rsid w:val="00BC14CA"/>
    <w:rsid w:val="00BC1DB0"/>
    <w:rsid w:val="00BC520D"/>
    <w:rsid w:val="00BC5D02"/>
    <w:rsid w:val="00BC606D"/>
    <w:rsid w:val="00BD66DF"/>
    <w:rsid w:val="00BD762E"/>
    <w:rsid w:val="00BD7BEC"/>
    <w:rsid w:val="00BE4456"/>
    <w:rsid w:val="00BE510A"/>
    <w:rsid w:val="00BE5BA8"/>
    <w:rsid w:val="00BE724E"/>
    <w:rsid w:val="00C04474"/>
    <w:rsid w:val="00C12031"/>
    <w:rsid w:val="00C15594"/>
    <w:rsid w:val="00C1562C"/>
    <w:rsid w:val="00C20A5A"/>
    <w:rsid w:val="00C212E3"/>
    <w:rsid w:val="00C222FF"/>
    <w:rsid w:val="00C24925"/>
    <w:rsid w:val="00C27B52"/>
    <w:rsid w:val="00C41827"/>
    <w:rsid w:val="00C46744"/>
    <w:rsid w:val="00C62BC3"/>
    <w:rsid w:val="00C664BA"/>
    <w:rsid w:val="00C74CAD"/>
    <w:rsid w:val="00C77AAE"/>
    <w:rsid w:val="00C85625"/>
    <w:rsid w:val="00C86770"/>
    <w:rsid w:val="00C91C89"/>
    <w:rsid w:val="00C9354D"/>
    <w:rsid w:val="00CB2202"/>
    <w:rsid w:val="00CB22B7"/>
    <w:rsid w:val="00CB49B5"/>
    <w:rsid w:val="00CB4EE9"/>
    <w:rsid w:val="00CB6755"/>
    <w:rsid w:val="00CC1633"/>
    <w:rsid w:val="00CC4D91"/>
    <w:rsid w:val="00CC5226"/>
    <w:rsid w:val="00CC6117"/>
    <w:rsid w:val="00CC68A6"/>
    <w:rsid w:val="00CD6375"/>
    <w:rsid w:val="00CD7A11"/>
    <w:rsid w:val="00CE0BD7"/>
    <w:rsid w:val="00CF660D"/>
    <w:rsid w:val="00D00B31"/>
    <w:rsid w:val="00D02147"/>
    <w:rsid w:val="00D053E2"/>
    <w:rsid w:val="00D079F4"/>
    <w:rsid w:val="00D113E0"/>
    <w:rsid w:val="00D13822"/>
    <w:rsid w:val="00D13A57"/>
    <w:rsid w:val="00D15E55"/>
    <w:rsid w:val="00D27037"/>
    <w:rsid w:val="00D270BF"/>
    <w:rsid w:val="00D351B9"/>
    <w:rsid w:val="00D50EB2"/>
    <w:rsid w:val="00D527C8"/>
    <w:rsid w:val="00D5655F"/>
    <w:rsid w:val="00D57F08"/>
    <w:rsid w:val="00D66810"/>
    <w:rsid w:val="00D80011"/>
    <w:rsid w:val="00D84B81"/>
    <w:rsid w:val="00D936C4"/>
    <w:rsid w:val="00D97CB6"/>
    <w:rsid w:val="00DA2349"/>
    <w:rsid w:val="00DC618A"/>
    <w:rsid w:val="00DD2ECD"/>
    <w:rsid w:val="00DE26FF"/>
    <w:rsid w:val="00DE671A"/>
    <w:rsid w:val="00DE78D4"/>
    <w:rsid w:val="00DF031B"/>
    <w:rsid w:val="00DF1BDB"/>
    <w:rsid w:val="00DF2C9B"/>
    <w:rsid w:val="00E0092A"/>
    <w:rsid w:val="00E01CE0"/>
    <w:rsid w:val="00E04D67"/>
    <w:rsid w:val="00E0519A"/>
    <w:rsid w:val="00E22552"/>
    <w:rsid w:val="00E30124"/>
    <w:rsid w:val="00E35F1D"/>
    <w:rsid w:val="00E44908"/>
    <w:rsid w:val="00E72A47"/>
    <w:rsid w:val="00E74D28"/>
    <w:rsid w:val="00E77205"/>
    <w:rsid w:val="00E86BE0"/>
    <w:rsid w:val="00E91005"/>
    <w:rsid w:val="00E93DF2"/>
    <w:rsid w:val="00E94CCF"/>
    <w:rsid w:val="00EA4AD1"/>
    <w:rsid w:val="00EA76F5"/>
    <w:rsid w:val="00EB1D4E"/>
    <w:rsid w:val="00EB4F7E"/>
    <w:rsid w:val="00EB6621"/>
    <w:rsid w:val="00EB755F"/>
    <w:rsid w:val="00EC3CDA"/>
    <w:rsid w:val="00EC3D30"/>
    <w:rsid w:val="00EC621B"/>
    <w:rsid w:val="00ED0C0A"/>
    <w:rsid w:val="00ED438C"/>
    <w:rsid w:val="00EE5C7C"/>
    <w:rsid w:val="00EE7821"/>
    <w:rsid w:val="00EF4F07"/>
    <w:rsid w:val="00EF5A6D"/>
    <w:rsid w:val="00EFDE6C"/>
    <w:rsid w:val="00F00CF9"/>
    <w:rsid w:val="00F05560"/>
    <w:rsid w:val="00F06803"/>
    <w:rsid w:val="00F11357"/>
    <w:rsid w:val="00F1774B"/>
    <w:rsid w:val="00F239DC"/>
    <w:rsid w:val="00F240D0"/>
    <w:rsid w:val="00F24561"/>
    <w:rsid w:val="00F2579F"/>
    <w:rsid w:val="00F25C51"/>
    <w:rsid w:val="00F304B6"/>
    <w:rsid w:val="00F317A1"/>
    <w:rsid w:val="00F4085A"/>
    <w:rsid w:val="00F4291F"/>
    <w:rsid w:val="00F55E90"/>
    <w:rsid w:val="00F56C5C"/>
    <w:rsid w:val="00F6741A"/>
    <w:rsid w:val="00F71E67"/>
    <w:rsid w:val="00F7486F"/>
    <w:rsid w:val="00F91529"/>
    <w:rsid w:val="00F9275D"/>
    <w:rsid w:val="00FA37FA"/>
    <w:rsid w:val="00FA4071"/>
    <w:rsid w:val="00FA51CD"/>
    <w:rsid w:val="00FB0E72"/>
    <w:rsid w:val="00FB1939"/>
    <w:rsid w:val="00FB2B11"/>
    <w:rsid w:val="00FC3428"/>
    <w:rsid w:val="00FD4D3A"/>
    <w:rsid w:val="00FD7B18"/>
    <w:rsid w:val="00FE06D0"/>
    <w:rsid w:val="00FE2D1E"/>
    <w:rsid w:val="00FE6834"/>
    <w:rsid w:val="00FE6BEA"/>
    <w:rsid w:val="00FF65BE"/>
    <w:rsid w:val="011B19D3"/>
    <w:rsid w:val="0196E3F4"/>
    <w:rsid w:val="01C4FAE5"/>
    <w:rsid w:val="0201CBB7"/>
    <w:rsid w:val="021671E6"/>
    <w:rsid w:val="03C92593"/>
    <w:rsid w:val="03D6AE8A"/>
    <w:rsid w:val="0452BA95"/>
    <w:rsid w:val="04867066"/>
    <w:rsid w:val="049BD2A3"/>
    <w:rsid w:val="0580170C"/>
    <w:rsid w:val="067F4ECC"/>
    <w:rsid w:val="07A7447F"/>
    <w:rsid w:val="07AC8477"/>
    <w:rsid w:val="07D04951"/>
    <w:rsid w:val="07FF9BC8"/>
    <w:rsid w:val="08343C69"/>
    <w:rsid w:val="08395A2C"/>
    <w:rsid w:val="08600385"/>
    <w:rsid w:val="087C117B"/>
    <w:rsid w:val="08EA7E3A"/>
    <w:rsid w:val="0945A62F"/>
    <w:rsid w:val="094C6E5A"/>
    <w:rsid w:val="098211C1"/>
    <w:rsid w:val="09D52A8D"/>
    <w:rsid w:val="0A10A303"/>
    <w:rsid w:val="0D31D056"/>
    <w:rsid w:val="0FBA752C"/>
    <w:rsid w:val="107671E2"/>
    <w:rsid w:val="10DBD620"/>
    <w:rsid w:val="112D0EC4"/>
    <w:rsid w:val="11E03C72"/>
    <w:rsid w:val="120B1FA6"/>
    <w:rsid w:val="1282E595"/>
    <w:rsid w:val="12A1C6CA"/>
    <w:rsid w:val="13277FAD"/>
    <w:rsid w:val="13BE1434"/>
    <w:rsid w:val="14182606"/>
    <w:rsid w:val="14769A3A"/>
    <w:rsid w:val="154BC974"/>
    <w:rsid w:val="15AFFF7E"/>
    <w:rsid w:val="175656B8"/>
    <w:rsid w:val="1798C398"/>
    <w:rsid w:val="17A6FCB2"/>
    <w:rsid w:val="17E8764C"/>
    <w:rsid w:val="19319299"/>
    <w:rsid w:val="1992058B"/>
    <w:rsid w:val="1994DEF4"/>
    <w:rsid w:val="19BBCD60"/>
    <w:rsid w:val="19D4F5BD"/>
    <w:rsid w:val="1B9A0F44"/>
    <w:rsid w:val="1BB2BA79"/>
    <w:rsid w:val="1BC62623"/>
    <w:rsid w:val="1C497380"/>
    <w:rsid w:val="1DBC57E1"/>
    <w:rsid w:val="1E6E4F30"/>
    <w:rsid w:val="200F6495"/>
    <w:rsid w:val="207D8941"/>
    <w:rsid w:val="20852F7D"/>
    <w:rsid w:val="20AB5289"/>
    <w:rsid w:val="219D6BD3"/>
    <w:rsid w:val="21A0F70D"/>
    <w:rsid w:val="22873D18"/>
    <w:rsid w:val="22B533A2"/>
    <w:rsid w:val="2342345B"/>
    <w:rsid w:val="2358BE3E"/>
    <w:rsid w:val="237BD803"/>
    <w:rsid w:val="23902863"/>
    <w:rsid w:val="23A125B2"/>
    <w:rsid w:val="23A59745"/>
    <w:rsid w:val="23E57FEF"/>
    <w:rsid w:val="246CCB33"/>
    <w:rsid w:val="2517A864"/>
    <w:rsid w:val="25643E98"/>
    <w:rsid w:val="25E16247"/>
    <w:rsid w:val="2614BFE3"/>
    <w:rsid w:val="27000EF9"/>
    <w:rsid w:val="27DFE46B"/>
    <w:rsid w:val="28073348"/>
    <w:rsid w:val="281A90EF"/>
    <w:rsid w:val="2822DC5B"/>
    <w:rsid w:val="285A11DE"/>
    <w:rsid w:val="289BDF5A"/>
    <w:rsid w:val="28C0A275"/>
    <w:rsid w:val="29C42280"/>
    <w:rsid w:val="2A80EFFF"/>
    <w:rsid w:val="2B5231B1"/>
    <w:rsid w:val="2B5A7D1D"/>
    <w:rsid w:val="2BC3C689"/>
    <w:rsid w:val="2C47F8AB"/>
    <w:rsid w:val="2C59F5D9"/>
    <w:rsid w:val="2C77DD18"/>
    <w:rsid w:val="2C903262"/>
    <w:rsid w:val="2CE53293"/>
    <w:rsid w:val="2D22BA49"/>
    <w:rsid w:val="2D356F45"/>
    <w:rsid w:val="2DB68863"/>
    <w:rsid w:val="2DDF5DBD"/>
    <w:rsid w:val="3095935A"/>
    <w:rsid w:val="30ED54FA"/>
    <w:rsid w:val="33095A0E"/>
    <w:rsid w:val="33FCB28C"/>
    <w:rsid w:val="34490101"/>
    <w:rsid w:val="34AB40EC"/>
    <w:rsid w:val="35CFCFC1"/>
    <w:rsid w:val="3633BAD4"/>
    <w:rsid w:val="36580E3B"/>
    <w:rsid w:val="371E2049"/>
    <w:rsid w:val="387C9970"/>
    <w:rsid w:val="38952A55"/>
    <w:rsid w:val="38B9F0AA"/>
    <w:rsid w:val="390EABE3"/>
    <w:rsid w:val="3982AD5E"/>
    <w:rsid w:val="3A045F3A"/>
    <w:rsid w:val="3A40CB4A"/>
    <w:rsid w:val="3AD17B67"/>
    <w:rsid w:val="3B008637"/>
    <w:rsid w:val="3CFC2AA5"/>
    <w:rsid w:val="3D7223AD"/>
    <w:rsid w:val="3E1570E7"/>
    <w:rsid w:val="3F94C39D"/>
    <w:rsid w:val="3FAF490A"/>
    <w:rsid w:val="3FFE7AFA"/>
    <w:rsid w:val="4123C256"/>
    <w:rsid w:val="4137A649"/>
    <w:rsid w:val="4158DFF0"/>
    <w:rsid w:val="4260D2F0"/>
    <w:rsid w:val="42BA7D01"/>
    <w:rsid w:val="42E6E9CC"/>
    <w:rsid w:val="4362C109"/>
    <w:rsid w:val="4419C4EB"/>
    <w:rsid w:val="4474BBCB"/>
    <w:rsid w:val="449ECB7A"/>
    <w:rsid w:val="44AFDAA3"/>
    <w:rsid w:val="4552627F"/>
    <w:rsid w:val="455CD1CD"/>
    <w:rsid w:val="45E2161D"/>
    <w:rsid w:val="45E9D257"/>
    <w:rsid w:val="4634CA20"/>
    <w:rsid w:val="474F1E53"/>
    <w:rsid w:val="478830C5"/>
    <w:rsid w:val="47B04ACB"/>
    <w:rsid w:val="47E77B65"/>
    <w:rsid w:val="487B4A32"/>
    <w:rsid w:val="49079F45"/>
    <w:rsid w:val="49217319"/>
    <w:rsid w:val="49276A65"/>
    <w:rsid w:val="4ADFE538"/>
    <w:rsid w:val="4AF9E937"/>
    <w:rsid w:val="4B6AF64C"/>
    <w:rsid w:val="4BB2EAF4"/>
    <w:rsid w:val="4BEE8CD9"/>
    <w:rsid w:val="4C7C913B"/>
    <w:rsid w:val="4C7F28CC"/>
    <w:rsid w:val="4C7F8D0A"/>
    <w:rsid w:val="4D4EBB55"/>
    <w:rsid w:val="4D765AAF"/>
    <w:rsid w:val="4D964B34"/>
    <w:rsid w:val="4E18619C"/>
    <w:rsid w:val="4E1A7D56"/>
    <w:rsid w:val="4E2C99DB"/>
    <w:rsid w:val="4E6415CA"/>
    <w:rsid w:val="4F09E255"/>
    <w:rsid w:val="4FB3565B"/>
    <w:rsid w:val="4FB431FD"/>
    <w:rsid w:val="505866C3"/>
    <w:rsid w:val="5062ACE1"/>
    <w:rsid w:val="50CA2416"/>
    <w:rsid w:val="516B22F9"/>
    <w:rsid w:val="517A1F0A"/>
    <w:rsid w:val="51D18CB0"/>
    <w:rsid w:val="53258509"/>
    <w:rsid w:val="53BDFCD9"/>
    <w:rsid w:val="53FCE198"/>
    <w:rsid w:val="5486C77E"/>
    <w:rsid w:val="54D39827"/>
    <w:rsid w:val="55EEA0D5"/>
    <w:rsid w:val="55FD103D"/>
    <w:rsid w:val="562297DF"/>
    <w:rsid w:val="56A6CED9"/>
    <w:rsid w:val="56F97B31"/>
    <w:rsid w:val="57059BA2"/>
    <w:rsid w:val="57A3B408"/>
    <w:rsid w:val="57BE6840"/>
    <w:rsid w:val="58429F3A"/>
    <w:rsid w:val="58E9A156"/>
    <w:rsid w:val="598AC2E4"/>
    <w:rsid w:val="59A7AA77"/>
    <w:rsid w:val="5A2B59D6"/>
    <w:rsid w:val="5A740A26"/>
    <w:rsid w:val="5B07D8F3"/>
    <w:rsid w:val="5BFA6638"/>
    <w:rsid w:val="5C4F1E21"/>
    <w:rsid w:val="5C76BAF4"/>
    <w:rsid w:val="5CABDD62"/>
    <w:rsid w:val="5D6C73F9"/>
    <w:rsid w:val="5DA9B80C"/>
    <w:rsid w:val="5DB926C3"/>
    <w:rsid w:val="5E4A9B76"/>
    <w:rsid w:val="5F08445A"/>
    <w:rsid w:val="5F224859"/>
    <w:rsid w:val="5FAEC5ED"/>
    <w:rsid w:val="5FD64D19"/>
    <w:rsid w:val="60D0BCF3"/>
    <w:rsid w:val="612ACC5C"/>
    <w:rsid w:val="61D011DB"/>
    <w:rsid w:val="62124874"/>
    <w:rsid w:val="623FE51C"/>
    <w:rsid w:val="6335D775"/>
    <w:rsid w:val="634E8CBD"/>
    <w:rsid w:val="6391DEEB"/>
    <w:rsid w:val="64E6ACAC"/>
    <w:rsid w:val="6553027C"/>
    <w:rsid w:val="66950B71"/>
    <w:rsid w:val="66BBE1D5"/>
    <w:rsid w:val="6713563F"/>
    <w:rsid w:val="672A8A7B"/>
    <w:rsid w:val="672D5A3E"/>
    <w:rsid w:val="67A0AF75"/>
    <w:rsid w:val="6857B236"/>
    <w:rsid w:val="6897A0DA"/>
    <w:rsid w:val="68D0D160"/>
    <w:rsid w:val="68D3E227"/>
    <w:rsid w:val="6AECDDDC"/>
    <w:rsid w:val="6B62D6E4"/>
    <w:rsid w:val="6BE6C762"/>
    <w:rsid w:val="6C96C256"/>
    <w:rsid w:val="6D495BB5"/>
    <w:rsid w:val="6D837365"/>
    <w:rsid w:val="6D98653B"/>
    <w:rsid w:val="6DC42D1F"/>
    <w:rsid w:val="6E348EAC"/>
    <w:rsid w:val="6EBDFF7A"/>
    <w:rsid w:val="6EFB243F"/>
    <w:rsid w:val="6F79025C"/>
    <w:rsid w:val="6FC8E47A"/>
    <w:rsid w:val="6FE72313"/>
    <w:rsid w:val="70BB1427"/>
    <w:rsid w:val="70EB7410"/>
    <w:rsid w:val="70FE94DE"/>
    <w:rsid w:val="71015CFA"/>
    <w:rsid w:val="71453B26"/>
    <w:rsid w:val="7211B005"/>
    <w:rsid w:val="7246BDCF"/>
    <w:rsid w:val="72700CE5"/>
    <w:rsid w:val="72932AD7"/>
    <w:rsid w:val="72B0A31E"/>
    <w:rsid w:val="72E41266"/>
    <w:rsid w:val="73A675B0"/>
    <w:rsid w:val="73FB70C3"/>
    <w:rsid w:val="74CCCC89"/>
    <w:rsid w:val="7595972E"/>
    <w:rsid w:val="76F59D74"/>
    <w:rsid w:val="7716E289"/>
    <w:rsid w:val="77324331"/>
    <w:rsid w:val="777C2417"/>
    <w:rsid w:val="77BBFE11"/>
    <w:rsid w:val="7805DE4F"/>
    <w:rsid w:val="7807CB24"/>
    <w:rsid w:val="781B48DB"/>
    <w:rsid w:val="78600CF9"/>
    <w:rsid w:val="78916DD5"/>
    <w:rsid w:val="78CE1392"/>
    <w:rsid w:val="78E4256B"/>
    <w:rsid w:val="79547925"/>
    <w:rsid w:val="7A764895"/>
    <w:rsid w:val="7B52E99D"/>
    <w:rsid w:val="7B68BA9F"/>
    <w:rsid w:val="7CD7DE6E"/>
    <w:rsid w:val="7D59E40E"/>
    <w:rsid w:val="7D80DDAA"/>
    <w:rsid w:val="7E43E29B"/>
    <w:rsid w:val="7F3C7974"/>
    <w:rsid w:val="7F628806"/>
    <w:rsid w:val="7F75FDC9"/>
    <w:rsid w:val="7F99AA54"/>
    <w:rsid w:val="7FE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9EC6B"/>
  <w15:chartTrackingRefBased/>
  <w15:docId w15:val="{09FA4AF6-6C31-4F50-8AC6-9FED087F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Pr>
      <w:sz w:val="20"/>
      <w:szCs w:val="20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character" w:styleId="Collegamentoipertestuale">
    <w:name w:val="Hyperlink"/>
    <w:uiPriority w:val="99"/>
    <w:unhideWhenUsed/>
    <w:rsid w:val="00CB220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CB2202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50C6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B50C6B"/>
    <w:rPr>
      <w:rFonts w:ascii="Consolas" w:hAnsi="Consolas" w:cs="Consolas"/>
      <w:sz w:val="20"/>
      <w:szCs w:val="20"/>
    </w:rPr>
  </w:style>
  <w:style w:type="character" w:customStyle="1" w:styleId="y2iqfc">
    <w:name w:val="y2iqfc"/>
    <w:basedOn w:val="Carpredefinitoparagrafo"/>
    <w:rsid w:val="002005B7"/>
  </w:style>
  <w:style w:type="paragraph" w:styleId="Intestazione">
    <w:name w:val="header"/>
    <w:basedOn w:val="Normale"/>
    <w:link w:val="IntestazioneCarattere"/>
    <w:uiPriority w:val="99"/>
    <w:unhideWhenUsed/>
    <w:rsid w:val="00EF5A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5A6D"/>
  </w:style>
  <w:style w:type="paragraph" w:styleId="Pidipagina">
    <w:name w:val="footer"/>
    <w:basedOn w:val="Normale"/>
    <w:link w:val="PidipaginaCarattere"/>
    <w:uiPriority w:val="99"/>
    <w:unhideWhenUsed/>
    <w:rsid w:val="00EF5A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5A6D"/>
  </w:style>
  <w:style w:type="paragraph" w:styleId="Revisione">
    <w:name w:val="Revision"/>
    <w:hidden/>
    <w:uiPriority w:val="99"/>
    <w:semiHidden/>
    <w:rsid w:val="00DE78D4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Carpredefinitoparagrafo"/>
    <w:rsid w:val="00736A5F"/>
  </w:style>
  <w:style w:type="paragraph" w:styleId="NormaleWeb">
    <w:name w:val="Normal (Web)"/>
    <w:basedOn w:val="Normale"/>
    <w:uiPriority w:val="99"/>
    <w:semiHidden/>
    <w:unhideWhenUsed/>
    <w:rsid w:val="00755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A7A6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B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BF"/>
    <w:rPr>
      <w:rFonts w:ascii="Times New Roman" w:hAnsi="Times New Roman"/>
      <w:sz w:val="18"/>
      <w:szCs w:val="18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AA3C97"/>
    <w:rPr>
      <w:color w:val="80808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3B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3B5D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andra.favilli@angeliniholding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geliniindustries.com" TargetMode="External"/><Relationship Id="rId12" Type="http://schemas.openxmlformats.org/officeDocument/2006/relationships/hyperlink" Target="mailto:daniele.murgia@secnewgat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usta.tagliarini@secnewgat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aniele.pinosa@secnewgat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@angeliniindustries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1099</Words>
  <Characters>6270</Characters>
  <Application>Microsoft Office Word</Application>
  <DocSecurity>4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7355</CharactersWithSpaces>
  <SharedDoc>false</SharedDoc>
  <HLinks>
    <vt:vector size="24" baseType="variant">
      <vt:variant>
        <vt:i4>5177403</vt:i4>
      </vt:variant>
      <vt:variant>
        <vt:i4>9</vt:i4>
      </vt:variant>
      <vt:variant>
        <vt:i4>0</vt:i4>
      </vt:variant>
      <vt:variant>
        <vt:i4>5</vt:i4>
      </vt:variant>
      <vt:variant>
        <vt:lpwstr>mailto:daniele.murgia@secnewgate.it</vt:lpwstr>
      </vt:variant>
      <vt:variant>
        <vt:lpwstr/>
      </vt:variant>
      <vt:variant>
        <vt:i4>8060942</vt:i4>
      </vt:variant>
      <vt:variant>
        <vt:i4>6</vt:i4>
      </vt:variant>
      <vt:variant>
        <vt:i4>0</vt:i4>
      </vt:variant>
      <vt:variant>
        <vt:i4>5</vt:i4>
      </vt:variant>
      <vt:variant>
        <vt:lpwstr>mailto:fausta.tagliarini@secnewgate.it</vt:lpwstr>
      </vt:variant>
      <vt:variant>
        <vt:lpwstr/>
      </vt:variant>
      <vt:variant>
        <vt:i4>5505071</vt:i4>
      </vt:variant>
      <vt:variant>
        <vt:i4>3</vt:i4>
      </vt:variant>
      <vt:variant>
        <vt:i4>0</vt:i4>
      </vt:variant>
      <vt:variant>
        <vt:i4>5</vt:i4>
      </vt:variant>
      <vt:variant>
        <vt:lpwstr>mailto:daniele.pinosa@secnewgate.it</vt:lpwstr>
      </vt:variant>
      <vt:variant>
        <vt:lpwstr/>
      </vt:variant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mailto:press@angeliniindustries.com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Manrique Gabriela</dc:creator>
  <cp:keywords/>
  <dc:description/>
  <cp:lastModifiedBy>Rossi Gianluca</cp:lastModifiedBy>
  <cp:revision>2</cp:revision>
  <cp:lastPrinted>2023-04-13T12:12:00Z</cp:lastPrinted>
  <dcterms:created xsi:type="dcterms:W3CDTF">2023-06-14T14:49:00Z</dcterms:created>
  <dcterms:modified xsi:type="dcterms:W3CDTF">2023-06-14T14:49:00Z</dcterms:modified>
</cp:coreProperties>
</file>