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2CE9" w14:textId="77777777" w:rsidR="000D4C5D" w:rsidRPr="006A5D94" w:rsidRDefault="000D4C5D" w:rsidP="00B80173">
      <w:pPr>
        <w:spacing w:after="0" w:line="240" w:lineRule="auto"/>
        <w:rPr>
          <w:rFonts w:ascii="Barlow" w:eastAsia="Arial Nova" w:hAnsi="Barlow" w:cs="Arial"/>
          <w:b/>
          <w:bCs/>
          <w:color w:val="000000"/>
          <w:sz w:val="10"/>
          <w:szCs w:val="10"/>
          <w:u w:val="single"/>
          <w:lang w:val="it-IT"/>
        </w:rPr>
      </w:pPr>
    </w:p>
    <w:p w14:paraId="1B0F8E1D" w14:textId="3D69CF2C" w:rsidR="00372215" w:rsidRDefault="002E53C9" w:rsidP="00372215">
      <w:pPr>
        <w:shd w:val="clear" w:color="auto" w:fill="FFFFFF"/>
        <w:tabs>
          <w:tab w:val="num" w:pos="0"/>
        </w:tabs>
        <w:spacing w:after="0" w:line="240" w:lineRule="auto"/>
        <w:ind w:hanging="11"/>
        <w:jc w:val="center"/>
        <w:rPr>
          <w:rFonts w:ascii="Barlow" w:hAnsi="Barlow" w:cs="Arial"/>
          <w:b/>
          <w:bCs/>
          <w:sz w:val="20"/>
          <w:szCs w:val="20"/>
          <w:u w:val="single"/>
          <w:lang w:val="it-IT"/>
        </w:rPr>
      </w:pPr>
      <w:r w:rsidRPr="006A5D94">
        <w:rPr>
          <w:rFonts w:ascii="Barlow" w:hAnsi="Barlow" w:cs="Arial"/>
          <w:b/>
          <w:bCs/>
          <w:sz w:val="20"/>
          <w:szCs w:val="20"/>
          <w:u w:val="single"/>
          <w:lang w:val="it-IT"/>
        </w:rPr>
        <w:t>Comunicato stampa</w:t>
      </w:r>
    </w:p>
    <w:p w14:paraId="099CDFE6" w14:textId="77777777" w:rsidR="00372215" w:rsidRPr="00372215" w:rsidRDefault="00372215" w:rsidP="00372215">
      <w:pPr>
        <w:shd w:val="clear" w:color="auto" w:fill="FFFFFF"/>
        <w:tabs>
          <w:tab w:val="num" w:pos="0"/>
        </w:tabs>
        <w:spacing w:after="0" w:line="240" w:lineRule="auto"/>
        <w:ind w:hanging="11"/>
        <w:jc w:val="center"/>
        <w:rPr>
          <w:rFonts w:ascii="Barlow" w:hAnsi="Barlow" w:cs="Arial"/>
          <w:b/>
          <w:bCs/>
          <w:sz w:val="10"/>
          <w:szCs w:val="10"/>
          <w:u w:val="single"/>
          <w:lang w:val="it-IT"/>
        </w:rPr>
      </w:pPr>
    </w:p>
    <w:p w14:paraId="278B8250" w14:textId="7614C226" w:rsidR="00372215" w:rsidRDefault="00372215" w:rsidP="00372215">
      <w:pPr>
        <w:shd w:val="clear" w:color="auto" w:fill="FFFFFF"/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8"/>
          <w:szCs w:val="28"/>
          <w:lang w:val="it-IT"/>
        </w:rPr>
      </w:pPr>
      <w:r>
        <w:rPr>
          <w:rFonts w:ascii="Barlow" w:hAnsi="Barlow" w:cs="Arial"/>
          <w:b/>
          <w:bCs/>
          <w:sz w:val="28"/>
          <w:szCs w:val="28"/>
          <w:lang w:val="it-IT"/>
        </w:rPr>
        <w:t>ANGELINI VENTURES INVESTE NELLA TECNOLOGIA AMERICANA ANTI-EPILESSIA</w:t>
      </w:r>
    </w:p>
    <w:p w14:paraId="42D84F78" w14:textId="487E0AC0" w:rsidR="003322FD" w:rsidRDefault="003322FD" w:rsidP="00372215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i/>
          <w:iCs/>
          <w:sz w:val="10"/>
          <w:szCs w:val="10"/>
          <w:lang w:val="it-IT"/>
        </w:rPr>
      </w:pPr>
    </w:p>
    <w:p w14:paraId="1584A55E" w14:textId="62866A0B" w:rsidR="00372215" w:rsidRPr="003322FD" w:rsidRDefault="00BC5D02" w:rsidP="00BC5D02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i/>
          <w:iCs/>
          <w:sz w:val="20"/>
          <w:szCs w:val="20"/>
          <w:lang w:val="it-IT"/>
        </w:rPr>
      </w:pPr>
      <w:r>
        <w:rPr>
          <w:rFonts w:ascii="Barlow" w:hAnsi="Barlow" w:cs="Arial"/>
          <w:i/>
          <w:iCs/>
          <w:sz w:val="20"/>
          <w:szCs w:val="20"/>
          <w:lang w:val="it-IT"/>
        </w:rPr>
        <w:t xml:space="preserve">La </w:t>
      </w:r>
      <w:r w:rsidRPr="00BC5D02">
        <w:rPr>
          <w:rFonts w:ascii="Barlow" w:hAnsi="Barlow" w:cs="Arial"/>
          <w:i/>
          <w:iCs/>
          <w:sz w:val="20"/>
          <w:szCs w:val="20"/>
          <w:lang w:val="it-IT"/>
        </w:rPr>
        <w:t>società di venture capital di Angelini Industries</w:t>
      </w:r>
      <w:r>
        <w:rPr>
          <w:rFonts w:ascii="Barlow" w:hAnsi="Barlow" w:cs="Arial"/>
          <w:i/>
          <w:iCs/>
          <w:sz w:val="20"/>
          <w:szCs w:val="20"/>
          <w:lang w:val="it-IT"/>
        </w:rPr>
        <w:t xml:space="preserve">, Angelini Ventures, ha investito 6 milioni di dollari nella </w:t>
      </w:r>
      <w:r w:rsidR="00372215">
        <w:rPr>
          <w:rFonts w:ascii="Barlow" w:hAnsi="Barlow" w:cs="Arial"/>
          <w:i/>
          <w:iCs/>
          <w:sz w:val="20"/>
          <w:szCs w:val="20"/>
          <w:lang w:val="it-IT"/>
        </w:rPr>
        <w:t xml:space="preserve">start-up americana Cadence Neuroscience che sta sviluppando, in collaborazione con la Mayo Clinic, un </w:t>
      </w:r>
      <w:r>
        <w:rPr>
          <w:rFonts w:ascii="Barlow" w:hAnsi="Barlow" w:cs="Arial"/>
          <w:i/>
          <w:iCs/>
          <w:sz w:val="20"/>
          <w:szCs w:val="20"/>
          <w:lang w:val="it-IT"/>
        </w:rPr>
        <w:t xml:space="preserve">nuovo </w:t>
      </w:r>
      <w:r w:rsidR="00372215">
        <w:rPr>
          <w:rFonts w:ascii="Barlow" w:hAnsi="Barlow" w:cs="Arial"/>
          <w:i/>
          <w:iCs/>
          <w:sz w:val="20"/>
          <w:szCs w:val="20"/>
          <w:lang w:val="it-IT"/>
        </w:rPr>
        <w:t>sistema di neuro-stimolazione continua per il trattamento dell’epilessia resistente ai farmaci</w:t>
      </w:r>
    </w:p>
    <w:p w14:paraId="2F768178" w14:textId="77777777" w:rsidR="00770F92" w:rsidRPr="00A63754" w:rsidRDefault="00770F92" w:rsidP="005A416D">
      <w:pPr>
        <w:spacing w:after="0" w:line="240" w:lineRule="auto"/>
        <w:rPr>
          <w:rFonts w:ascii="Barlow" w:eastAsia="Arial Nova" w:hAnsi="Barlow" w:cs="Arial"/>
          <w:b/>
          <w:bCs/>
          <w:color w:val="000000" w:themeColor="text1"/>
          <w:sz w:val="10"/>
          <w:szCs w:val="10"/>
          <w:lang w:val="it-IT"/>
        </w:rPr>
      </w:pPr>
    </w:p>
    <w:p w14:paraId="1E2CB3AE" w14:textId="204B5AB5" w:rsidR="00C85625" w:rsidRPr="00C85625" w:rsidRDefault="00C46744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C8562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Roma </w:t>
      </w:r>
      <w:r w:rsidR="0097345B" w:rsidRPr="00C8562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–</w:t>
      </w:r>
      <w:r w:rsidR="00C2333A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25 </w:t>
      </w:r>
      <w:r w:rsidRPr="00C8562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maggio</w:t>
      </w:r>
      <w:r w:rsidR="0097345B" w:rsidRPr="00C8562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 2023</w:t>
      </w:r>
      <w:r w:rsidR="0097345B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– </w:t>
      </w:r>
      <w:r w:rsidR="00C85625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Angelini Ventures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società internazionale </w:t>
      </w:r>
      <w:r w:rsidR="00E44908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di venture capital di Angelini Industries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</w:t>
      </w:r>
      <w:r w:rsidR="00E44908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C85625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ha investito </w:t>
      </w:r>
      <w:r w:rsidR="00C85625" w:rsidRPr="00C8562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6 milioni di dollari in Cadence Neuroscience, start-up americana</w:t>
      </w:r>
      <w:r w:rsidR="00C85625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che sta sviluppando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in collaborazione con </w:t>
      </w:r>
      <w:r w:rsidR="00BC5D02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 ricercatori della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Mayo Clinic,</w:t>
      </w:r>
      <w:r w:rsidR="00C85625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una nuova terapia di neuro-modulazione per il trattamento dell’epilessia focale resistente ai farmaci, in età pediatrica e adulta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basata su un software capace di cogliere, all’interno del tracciato dell’elettroencefalogramma, i segnali associati </w:t>
      </w:r>
      <w:r w:rsidR="00B15166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all’epilessia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 contrastarli con stimolazioni elettriche puntuali</w:t>
      </w:r>
      <w:r w:rsidR="00696D2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B15166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finalizzate a eliminare o ridurre le crisi epilettiche.</w:t>
      </w:r>
    </w:p>
    <w:p w14:paraId="33F5E78A" w14:textId="77777777" w:rsidR="00C85625" w:rsidRPr="00C85625" w:rsidRDefault="00C85625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12"/>
          <w:szCs w:val="12"/>
          <w:lang w:val="it-IT"/>
        </w:rPr>
      </w:pPr>
    </w:p>
    <w:p w14:paraId="602AC4D3" w14:textId="3916CE5E" w:rsidR="008F7199" w:rsidRPr="008F7199" w:rsidRDefault="00C85625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 6 milioni di dollari investiti da Angelini Ventures 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rientrano nel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nuovo finanziamento complessivo di </w:t>
      </w:r>
      <w:r w:rsidRPr="00C8562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26 milioni di dollari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che rappresenta il “round di serie B”, ovvero la seconda fase di crescita di Cadence Neuroscience, finalizzata a completare gli studi clinici </w:t>
      </w:r>
      <w:r w:rsidR="00696D2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preliminari 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e a ottenere l’approvazione della Food and Drug Administration (FDA).</w:t>
      </w:r>
      <w:r w:rsidR="00E4490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Il </w:t>
      </w:r>
      <w:r w:rsidRPr="00C85625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round</w:t>
      </w:r>
      <w:r w:rsid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è stato portato avanti da 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Angelini Lumira Bioscience Fund (il fondo nordamericano creato da Lumira Ventures e Angelini Ventures), </w:t>
      </w:r>
      <w:r w:rsid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e ha visto la partecipazione di altri nuovi investitori: 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F-Prime Capital, </w:t>
      </w:r>
      <w:r w:rsidR="008F7199" w:rsidRP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LivaNova PLC, Angelini Ventures, Spectrum Financial Services</w:t>
      </w:r>
      <w:r w:rsidR="00176AC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</w:t>
      </w:r>
      <w:r w:rsidR="008F7199" w:rsidRP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Mayo Clinic</w:t>
      </w:r>
      <w:r w:rsid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insieme a </w:t>
      </w:r>
      <w:r w:rsidR="008F7199" w:rsidRP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JAZZ Venture Partners</w:t>
      </w:r>
      <w:r w:rsid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che aveva guidato l’iniziale “round di serie A”. </w:t>
      </w:r>
      <w:r w:rsidR="008F7199" w:rsidRP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Gerry Brunk di Lumira Ventures and Kevin Chu di F-Prime Capital entrano</w:t>
      </w:r>
      <w:r w:rsidR="008F7199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a far parte del consiglio di amministrazione di Cadence Neuroscience.</w:t>
      </w:r>
    </w:p>
    <w:p w14:paraId="3437CC0D" w14:textId="77777777" w:rsidR="00E44908" w:rsidRPr="00507334" w:rsidRDefault="00E44908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10"/>
          <w:szCs w:val="10"/>
          <w:lang w:val="it-IT"/>
        </w:rPr>
      </w:pPr>
    </w:p>
    <w:p w14:paraId="02021117" w14:textId="4BE10A32" w:rsidR="00FF65BE" w:rsidRPr="00176AC5" w:rsidRDefault="00FF65BE" w:rsidP="00FF65BE">
      <w:pPr>
        <w:spacing w:after="0" w:line="240" w:lineRule="auto"/>
        <w:ind w:right="4"/>
        <w:rPr>
          <w:rFonts w:ascii="Barlow" w:eastAsia="Arial Nova" w:hAnsi="Barlow" w:cs="Arial"/>
          <w:i/>
          <w:iCs/>
          <w:color w:val="000000" w:themeColor="text1"/>
          <w:sz w:val="10"/>
          <w:szCs w:val="10"/>
          <w:lang w:val="it-IT"/>
        </w:rPr>
      </w:pPr>
      <w:r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"Investimenti come </w:t>
      </w:r>
      <w:r w:rsidR="00AD6B6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questo</w:t>
      </w:r>
      <w:r w:rsidR="005A7B27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,</w:t>
      </w:r>
      <w:r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che stiamo realizzando con Angelini Ventures - </w:t>
      </w:r>
      <w:r w:rsidRPr="001947C9">
        <w:rPr>
          <w:rFonts w:ascii="Barlow" w:eastAsia="Arial Nova" w:hAnsi="Barlow" w:cs="Arial"/>
          <w:b/>
          <w:bCs/>
          <w:i/>
          <w:iCs/>
          <w:color w:val="000000" w:themeColor="text1"/>
          <w:sz w:val="20"/>
          <w:szCs w:val="20"/>
          <w:lang w:val="it-IT"/>
        </w:rPr>
        <w:t>commenta Sergio Marullo di Condojanni, CEO di Angelini Industries</w:t>
      </w:r>
      <w:r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- rientrano pienamente nella nostra strategia di crescita </w:t>
      </w:r>
      <w:r w:rsidR="00094FEB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nell'area</w:t>
      </w:r>
      <w:r w:rsidR="005A7B27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DF031B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terapeutica </w:t>
      </w:r>
      <w:r w:rsidR="0044009E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dei disturbi neurologici</w:t>
      </w:r>
      <w:r w:rsidR="00094FEB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e </w:t>
      </w:r>
      <w:r w:rsidR="009B4EB5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sono in</w:t>
      </w:r>
      <w:r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perfetta sintonia con quella che è la visione di lungo periodo che un gruppo imprenditoriale come il nostr</w:t>
      </w:r>
      <w:r w:rsidR="00176AC5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o</w:t>
      </w:r>
      <w:r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porta nel suo DNA. Oltre ad essere una potenziale opportunità in termini di sviluppo, questa partecipazione risponde anche pienamente alla nostra missione, che è quella innanzitutto di farci carico dei pazienti e della qualità della loro vita ".</w:t>
      </w:r>
      <w:r w:rsidR="009B4EB5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br/>
      </w:r>
    </w:p>
    <w:p w14:paraId="15023898" w14:textId="39942812" w:rsidR="00176AC5" w:rsidRPr="00176AC5" w:rsidRDefault="008F7199" w:rsidP="001940B4">
      <w:pPr>
        <w:spacing w:after="0" w:line="240" w:lineRule="auto"/>
        <w:ind w:right="4"/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</w:pPr>
      <w:r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“</w:t>
      </w:r>
      <w:r w:rsidR="00EC621B"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La tecnologia sviluppata da Cadence Neuroscience ha le potenzialità </w:t>
      </w:r>
      <w:r w:rsidR="008E0D4E"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per diventare un punto di riferimento per il trattamento dell’epilessia resistente ai farmaci e di altre patologie che colpiscono il cervello”</w:t>
      </w:r>
      <w:r w:rsidR="008E0D4E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8E0D4E" w:rsidRPr="00267408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osserva Paolo Di Giorgio, CEO di Angelini Ventures</w:t>
      </w:r>
      <w:r w:rsidR="008E0D4E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– </w:t>
      </w:r>
      <w:r w:rsidR="008E0D4E"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“</w:t>
      </w:r>
      <w:r w:rsidR="00267408"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Questo investimento fa parte della nostra strategia di puntare</w:t>
      </w:r>
      <w:r w:rsid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a livello internazi</w:t>
      </w:r>
      <w:r w:rsidR="008C14C0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o</w:t>
      </w:r>
      <w:r w:rsid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nale</w:t>
      </w:r>
      <w:r w:rsidR="00267408"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su realtà innovative ed alto contenuto tecnologico nei settori delle scienze della vita, della sanità digitale e delle della biotecnologia</w:t>
      </w:r>
      <w:r w:rsidR="00901B0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, </w:t>
      </w:r>
      <w:r w:rsidR="00901B03" w:rsidRPr="00C85625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per identificare, finanziare e realizzare soluzioni che innovano i modelli sanitari tradizionali</w:t>
      </w:r>
      <w:r w:rsidR="00267408" w:rsidRPr="00267408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”.</w:t>
      </w:r>
    </w:p>
    <w:p w14:paraId="38B0B751" w14:textId="489C91DA" w:rsidR="00507334" w:rsidRDefault="009F5C16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Con investimenti per 300 milioni di euro, di cui 70 già programmati, 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in Europa, Nord America e Israele</w:t>
      </w: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</w:t>
      </w:r>
      <w:r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con particolare attenzione alla salute del cervello e a segmenti di mercato rivolti a donne, bambini e terza età</w:t>
      </w: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Angelini Ventures </w:t>
      </w:r>
      <w:r w:rsid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rientra nella strategia </w:t>
      </w:r>
      <w:r w:rsidR="00265B0A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di crescita e innovazione </w:t>
      </w:r>
      <w:r w:rsid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di </w:t>
      </w:r>
      <w:r w:rsidR="008C14C0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Angelini Industries</w:t>
      </w:r>
      <w:r w:rsid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</w:t>
      </w:r>
      <w:r w:rsidR="008C14C0" w:rsidRP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gruppo industriale </w:t>
      </w:r>
      <w:r w:rsid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multinazionale con </w:t>
      </w:r>
      <w:r w:rsidR="008C14C0" w:rsidRP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5.800 dipendenti</w:t>
      </w:r>
      <w:r w:rsid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 </w:t>
      </w:r>
      <w:r w:rsidR="008C14C0" w:rsidRPr="008C14C0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ricavi per 2 miliardi di euro</w:t>
      </w:r>
      <w:r w:rsidR="008C14C0" w:rsidRPr="008C14C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 nei settori salute, largo consumo, tecnologia industriale</w:t>
      </w:r>
      <w:r w:rsidR="00265B0A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.</w:t>
      </w:r>
    </w:p>
    <w:p w14:paraId="3021B49E" w14:textId="23D2DE23" w:rsidR="009F5C16" w:rsidRPr="00901B03" w:rsidRDefault="009F5C16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10"/>
          <w:szCs w:val="10"/>
          <w:lang w:val="it-IT"/>
        </w:rPr>
      </w:pPr>
    </w:p>
    <w:p w14:paraId="41504196" w14:textId="7CED00E1" w:rsidR="002167A3" w:rsidRPr="002167A3" w:rsidRDefault="002E7DC3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Cadence Neuroscience </w:t>
      </w:r>
      <w:r w:rsidRPr="00717C0F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è una</w:t>
      </w:r>
      <w:r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start-up </w:t>
      </w:r>
      <w:r w:rsidR="00E44908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di Redmond, nei pressi di Seattle,</w:t>
      </w: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696D2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fondata nel 2017, </w:t>
      </w: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che ha </w:t>
      </w:r>
      <w:r w:rsidR="0078562C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realizzato</w:t>
      </w: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una </w:t>
      </w:r>
      <w:r w:rsidR="00717C0F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nuova tecnologia </w:t>
      </w:r>
      <w:r w:rsidR="00717C0F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per il trattamento dell’epilessia focale resistente ai farmaci, in età pediatrica e adulta</w:t>
      </w:r>
      <w:r w:rsidR="00717C0F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basata sulle ricerche </w:t>
      </w:r>
      <w:r w:rsidR="002167A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del team di neurologia e neurochirurgia della Mayo Clinic guidato da</w:t>
      </w:r>
      <w:r w:rsidR="0078562C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l neurologo, esperto di epilessia, </w:t>
      </w:r>
      <w:r w:rsidR="002167A3" w:rsidRPr="002167A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Gregory Worrell</w:t>
      </w:r>
      <w:r w:rsidR="002167A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.</w:t>
      </w:r>
    </w:p>
    <w:p w14:paraId="27A24011" w14:textId="54D4F709" w:rsidR="00C85625" w:rsidRPr="00C85625" w:rsidRDefault="0078562C" w:rsidP="001940B4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lastRenderedPageBreak/>
        <w:t xml:space="preserve">Cadence Neuroscience ha sviluppato un software in grado di individuare, all’interno del tracciato dell’elettroencefalogramma, precisi segnali collegati </w:t>
      </w:r>
      <w:r w:rsidR="00696D2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all’epilessia e di mod</w:t>
      </w:r>
      <w:r w:rsidR="00BC5D02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ularli </w:t>
      </w:r>
      <w:r w:rsidR="00696D2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attraverso puntuali impulsi elett</w:t>
      </w:r>
      <w:r w:rsidR="00F317A1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</w:t>
      </w:r>
      <w:r w:rsidR="00696D2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ici con l’obiettivo di </w:t>
      </w:r>
      <w:r w:rsidR="00F317A1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eliminare o ridurre le crisi epilettiche. Il software è installato all’interno di un impianto neurale </w:t>
      </w:r>
      <w:r w:rsidR="007C0ABE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permanente </w:t>
      </w:r>
      <w:r w:rsidR="00F317A1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di piccole dimensioni </w:t>
      </w:r>
      <w:r w:rsidR="007C0ABE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che </w:t>
      </w:r>
      <w:r w:rsidR="0041558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genera una stimolazione elettrica </w:t>
      </w:r>
      <w:r w:rsidR="00415580" w:rsidRPr="00C8562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corticale </w:t>
      </w:r>
      <w:r w:rsidR="00415580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continua che è calibrata </w:t>
      </w:r>
      <w:r w:rsidR="007C267F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proprio sulla base degli impulsi </w:t>
      </w:r>
      <w:r w:rsidR="001940B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cerebrali monitorati</w:t>
      </w:r>
      <w:r w:rsidR="007C267F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dal software stesso. In tal senso il sistema elaborato da Cadence Neuroscience punta a offrire una terapia </w:t>
      </w:r>
      <w:r w:rsidR="001940B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mirata e personalizzata.</w:t>
      </w:r>
    </w:p>
    <w:p w14:paraId="1680A425" w14:textId="77777777" w:rsidR="00C85625" w:rsidRPr="00C85625" w:rsidRDefault="00C85625" w:rsidP="00C85625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23368ED9" w14:textId="77777777" w:rsidR="00FE06D0" w:rsidRPr="00C85625" w:rsidRDefault="00FE06D0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5010C109" w14:textId="77777777" w:rsidR="0097345B" w:rsidRPr="00C85625" w:rsidRDefault="0097345B" w:rsidP="00C46744">
      <w:pPr>
        <w:spacing w:after="0" w:line="240" w:lineRule="auto"/>
        <w:ind w:right="4"/>
        <w:jc w:val="center"/>
        <w:rPr>
          <w:rFonts w:ascii="Barlow" w:hAnsi="Barlow" w:cs="Arial"/>
          <w:sz w:val="20"/>
          <w:szCs w:val="20"/>
          <w:lang w:val="it-IT"/>
        </w:rPr>
      </w:pPr>
      <w:r w:rsidRPr="00C85625">
        <w:rPr>
          <w:rFonts w:ascii="Barlow" w:hAnsi="Barlow" w:cs="Arial"/>
          <w:sz w:val="20"/>
          <w:szCs w:val="20"/>
          <w:lang w:val="it-IT"/>
        </w:rPr>
        <w:t>***</w:t>
      </w:r>
    </w:p>
    <w:p w14:paraId="452DF6D1" w14:textId="664F0762" w:rsidR="0097345B" w:rsidRPr="00C85625" w:rsidRDefault="0097345B" w:rsidP="00507334">
      <w:pPr>
        <w:spacing w:after="0" w:line="240" w:lineRule="auto"/>
        <w:ind w:right="4"/>
        <w:rPr>
          <w:rFonts w:ascii="Barlow" w:hAnsi="Barlow" w:cs="Arial"/>
          <w:sz w:val="20"/>
          <w:szCs w:val="20"/>
          <w:lang w:val="it-IT"/>
        </w:rPr>
      </w:pPr>
      <w:r w:rsidRPr="00C85625">
        <w:rPr>
          <w:rFonts w:ascii="Barlow" w:hAnsi="Barlow" w:cs="Arial"/>
          <w:b/>
          <w:bCs/>
          <w:sz w:val="20"/>
          <w:szCs w:val="20"/>
          <w:lang w:val="it-IT"/>
        </w:rPr>
        <w:t xml:space="preserve">Angelini Industries </w:t>
      </w:r>
      <w:r w:rsidRPr="00C85625">
        <w:rPr>
          <w:rFonts w:ascii="Barlow" w:hAnsi="Barlow" w:cs="Arial"/>
          <w:sz w:val="20"/>
          <w:szCs w:val="20"/>
          <w:lang w:val="it-IT"/>
        </w:rPr>
        <w:t>è un</w:t>
      </w:r>
      <w:r w:rsidRPr="00C85625">
        <w:rPr>
          <w:rFonts w:ascii="Barlow" w:hAnsi="Barlow" w:cs="Arial"/>
          <w:b/>
          <w:bCs/>
          <w:sz w:val="20"/>
          <w:szCs w:val="20"/>
          <w:lang w:val="it-IT"/>
        </w:rPr>
        <w:t xml:space="preserve"> </w:t>
      </w:r>
      <w:r w:rsidRPr="00C85625">
        <w:rPr>
          <w:rFonts w:ascii="Barlow" w:hAnsi="Barlow" w:cs="Arial"/>
          <w:sz w:val="20"/>
          <w:szCs w:val="20"/>
          <w:lang w:val="it-IT"/>
        </w:rPr>
        <w:t>gruppo industriale multinazionale</w:t>
      </w:r>
      <w:r w:rsidRPr="00C85625">
        <w:rPr>
          <w:sz w:val="20"/>
          <w:szCs w:val="20"/>
          <w:lang w:val="it-IT"/>
        </w:rPr>
        <w:t> 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fondato ad Ancona nel 1919 da Francesco Angelini. </w:t>
      </w:r>
      <w:r w:rsidR="00AD78F0" w:rsidRPr="00C85625">
        <w:rPr>
          <w:rFonts w:ascii="Barlow" w:hAnsi="Barlow" w:cs="Arial"/>
          <w:sz w:val="20"/>
          <w:szCs w:val="20"/>
          <w:lang w:val="it-IT"/>
        </w:rPr>
        <w:t>O</w:t>
      </w:r>
      <w:r w:rsidRPr="00C85625">
        <w:rPr>
          <w:rFonts w:ascii="Barlow" w:hAnsi="Barlow" w:cs="Arial"/>
          <w:sz w:val="20"/>
          <w:szCs w:val="20"/>
          <w:lang w:val="it-IT"/>
        </w:rPr>
        <w:t>ggi rappresenta una realtà industriale solida e articolata che impiega circa</w:t>
      </w:r>
      <w:r w:rsidRPr="00C85625">
        <w:rPr>
          <w:sz w:val="20"/>
          <w:szCs w:val="20"/>
          <w:lang w:val="it-IT"/>
        </w:rPr>
        <w:t> </w:t>
      </w:r>
      <w:r w:rsidRPr="00C85625">
        <w:rPr>
          <w:rFonts w:ascii="Barlow" w:hAnsi="Barlow" w:cs="Arial"/>
          <w:sz w:val="20"/>
          <w:szCs w:val="20"/>
          <w:lang w:val="it-IT"/>
        </w:rPr>
        <w:t>5.800 dipendenti</w:t>
      </w:r>
      <w:r w:rsidRPr="00C85625">
        <w:rPr>
          <w:sz w:val="20"/>
          <w:szCs w:val="20"/>
          <w:lang w:val="it-IT"/>
        </w:rPr>
        <w:t> 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e opera in 21 Paesi del mondo con ricavi per </w:t>
      </w:r>
      <w:r w:rsidR="00DE26FF" w:rsidRPr="00C85625">
        <w:rPr>
          <w:rFonts w:ascii="Barlow" w:hAnsi="Barlow" w:cs="Arial"/>
          <w:sz w:val="20"/>
          <w:szCs w:val="20"/>
          <w:lang w:val="it-IT"/>
        </w:rPr>
        <w:t>oltre 2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 miliardi di euro, generati nei settori</w:t>
      </w:r>
      <w:r w:rsidRPr="00C85625">
        <w:rPr>
          <w:rFonts w:ascii="Barlow" w:hAnsi="Barlow" w:cs="Barlow"/>
          <w:sz w:val="20"/>
          <w:szCs w:val="20"/>
          <w:lang w:val="it-IT"/>
        </w:rPr>
        <w:t> 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salute, </w:t>
      </w:r>
      <w:r w:rsidR="00AD78F0" w:rsidRPr="00C85625">
        <w:rPr>
          <w:rFonts w:ascii="Barlow" w:hAnsi="Barlow" w:cs="Arial"/>
          <w:sz w:val="20"/>
          <w:szCs w:val="20"/>
          <w:lang w:val="it-IT"/>
        </w:rPr>
        <w:t xml:space="preserve">tecnologia industriale e </w:t>
      </w:r>
      <w:r w:rsidRPr="00C85625">
        <w:rPr>
          <w:rFonts w:ascii="Barlow" w:hAnsi="Barlow" w:cs="Arial"/>
          <w:sz w:val="20"/>
          <w:szCs w:val="20"/>
          <w:lang w:val="it-IT"/>
        </w:rPr>
        <w:t>largo consumo</w:t>
      </w:r>
      <w:r w:rsidR="00F4291F" w:rsidRPr="00C85625">
        <w:rPr>
          <w:rFonts w:ascii="Barlow" w:hAnsi="Barlow" w:cs="Arial"/>
          <w:sz w:val="20"/>
          <w:szCs w:val="20"/>
          <w:lang w:val="it-IT"/>
        </w:rPr>
        <w:t xml:space="preserve">. </w:t>
      </w:r>
      <w:r w:rsidRPr="00C85625">
        <w:rPr>
          <w:rFonts w:ascii="Barlow" w:hAnsi="Barlow" w:cs="Arial"/>
          <w:sz w:val="20"/>
          <w:szCs w:val="20"/>
          <w:lang w:val="it-IT"/>
        </w:rPr>
        <w:t>Una strategia di investimenti mirata alla crescita; l'impegno costante in ricerca e sviluppo; la profonda conoscenza dei mercati e dei settori di business, rendono Angelini Industries una delle realtà italiane di eccellenza nei comparti in cui opera.</w:t>
      </w:r>
      <w:r w:rsidRPr="00C85625">
        <w:rPr>
          <w:sz w:val="20"/>
          <w:szCs w:val="20"/>
          <w:lang w:val="it-IT"/>
        </w:rPr>
        <w:t>  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Il </w:t>
      </w:r>
      <w:r w:rsidR="00AD78F0" w:rsidRPr="00C85625">
        <w:rPr>
          <w:rFonts w:ascii="Barlow" w:hAnsi="Barlow" w:cs="Arial"/>
          <w:sz w:val="20"/>
          <w:szCs w:val="20"/>
          <w:lang w:val="it-IT"/>
        </w:rPr>
        <w:t>G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ruppo </w:t>
      </w:r>
      <w:r w:rsidRPr="00C85625">
        <w:rPr>
          <w:rFonts w:ascii="Barlow" w:hAnsi="Barlow" w:cs="Barlow"/>
          <w:sz w:val="20"/>
          <w:szCs w:val="20"/>
          <w:lang w:val="it-IT"/>
        </w:rPr>
        <w:t>è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 impegnato a ridurre il proprio impatto ambientale e a trovare soluzioni sempre pi</w:t>
      </w:r>
      <w:r w:rsidRPr="00C85625">
        <w:rPr>
          <w:rFonts w:ascii="Barlow" w:hAnsi="Barlow" w:cs="Barlow"/>
          <w:sz w:val="20"/>
          <w:szCs w:val="20"/>
          <w:lang w:val="it-IT"/>
        </w:rPr>
        <w:t>ù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 all</w:t>
      </w:r>
      <w:r w:rsidRPr="00C85625">
        <w:rPr>
          <w:rFonts w:ascii="Barlow" w:hAnsi="Barlow" w:cs="Barlow"/>
          <w:sz w:val="20"/>
          <w:szCs w:val="20"/>
          <w:lang w:val="it-IT"/>
        </w:rPr>
        <w:t>’</w:t>
      </w:r>
      <w:r w:rsidRPr="00C85625">
        <w:rPr>
          <w:rFonts w:ascii="Barlow" w:hAnsi="Barlow" w:cs="Arial"/>
          <w:sz w:val="20"/>
          <w:szCs w:val="20"/>
          <w:lang w:val="it-IT"/>
        </w:rPr>
        <w:t>avanguardia in ottica di economia circolare, adotta gli standard pi</w:t>
      </w:r>
      <w:r w:rsidRPr="00C85625">
        <w:rPr>
          <w:rFonts w:ascii="Barlow" w:hAnsi="Barlow" w:cs="Barlow"/>
          <w:sz w:val="20"/>
          <w:szCs w:val="20"/>
          <w:lang w:val="it-IT"/>
        </w:rPr>
        <w:t>ù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 avanzati in materia di salute e sicurezza dei lavoratori e i processi più rigorosi per assicurare la massima qualità verificando l’intera filiera: dalla certificazione dei fornitori, al controllo delle materie prime, al processo di produzione, al prodotto finito e al packaging, fino alle verifiche a campione nel punto di vendita.</w:t>
      </w:r>
      <w:r w:rsidRPr="00C85625">
        <w:rPr>
          <w:sz w:val="20"/>
          <w:szCs w:val="20"/>
          <w:lang w:val="it-IT"/>
        </w:rPr>
        <w:t>  </w:t>
      </w:r>
      <w:r w:rsidRPr="00C85625">
        <w:rPr>
          <w:rFonts w:ascii="Barlow" w:hAnsi="Barlow" w:cs="Arial"/>
          <w:sz w:val="20"/>
          <w:szCs w:val="20"/>
          <w:lang w:val="it-IT"/>
        </w:rPr>
        <w:t>Da oltre 100 anni la</w:t>
      </w:r>
      <w:r w:rsidRPr="00C85625">
        <w:rPr>
          <w:rFonts w:ascii="Barlow" w:hAnsi="Barlow" w:cs="Barlow"/>
          <w:sz w:val="20"/>
          <w:szCs w:val="20"/>
          <w:lang w:val="it-IT"/>
        </w:rPr>
        <w:t> </w:t>
      </w:r>
      <w:r w:rsidRPr="00C85625">
        <w:rPr>
          <w:rFonts w:ascii="Barlow" w:hAnsi="Barlow" w:cs="Arial"/>
          <w:sz w:val="20"/>
          <w:szCs w:val="20"/>
          <w:lang w:val="it-IT"/>
        </w:rPr>
        <w:t>famiglia Angelini guida l</w:t>
      </w:r>
      <w:r w:rsidRPr="00C85625">
        <w:rPr>
          <w:rFonts w:ascii="Barlow" w:hAnsi="Barlow" w:cs="Barlow"/>
          <w:sz w:val="20"/>
          <w:szCs w:val="20"/>
          <w:lang w:val="it-IT"/>
        </w:rPr>
        <w:t>’</w:t>
      </w:r>
      <w:r w:rsidRPr="00C85625">
        <w:rPr>
          <w:rFonts w:ascii="Barlow" w:hAnsi="Barlow" w:cs="Arial"/>
          <w:sz w:val="20"/>
          <w:szCs w:val="20"/>
          <w:lang w:val="it-IT"/>
        </w:rPr>
        <w:t>evoluzione di Angelini Industries con uno stile imprenditoriale tipico del capitalismo familiare italiano.</w:t>
      </w:r>
      <w:r w:rsidRPr="00C85625">
        <w:rPr>
          <w:sz w:val="20"/>
          <w:szCs w:val="20"/>
          <w:lang w:val="it-IT"/>
        </w:rPr>
        <w:t> </w:t>
      </w:r>
      <w:r w:rsidRPr="00C85625">
        <w:rPr>
          <w:rFonts w:ascii="Barlow" w:hAnsi="Barlow" w:cs="Arial"/>
          <w:sz w:val="20"/>
          <w:szCs w:val="20"/>
          <w:lang w:val="it-IT"/>
        </w:rPr>
        <w:t xml:space="preserve">Per saperne di più visita </w:t>
      </w:r>
      <w:hyperlink r:id="rId7" w:history="1">
        <w:r w:rsidRPr="00C85625">
          <w:rPr>
            <w:rStyle w:val="Collegamentoipertestuale"/>
            <w:rFonts w:ascii="Barlow" w:hAnsi="Barlow" w:cs="Arial"/>
            <w:sz w:val="20"/>
            <w:szCs w:val="20"/>
            <w:lang w:val="it-IT"/>
          </w:rPr>
          <w:t>angeliniindustries.com</w:t>
        </w:r>
      </w:hyperlink>
    </w:p>
    <w:p w14:paraId="0F629B60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01C7A013" w14:textId="63284829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C85625">
        <w:rPr>
          <w:rFonts w:ascii="Barlow" w:hAnsi="Barlow" w:cs="Arial"/>
          <w:b/>
          <w:bCs/>
          <w:sz w:val="20"/>
          <w:szCs w:val="20"/>
          <w:lang w:val="it-IT"/>
        </w:rPr>
        <w:t>Contatti per i media</w:t>
      </w:r>
    </w:p>
    <w:p w14:paraId="6254AC14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655A576E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C85625">
        <w:rPr>
          <w:rFonts w:ascii="Barlow" w:hAnsi="Barlow" w:cs="Arial"/>
          <w:b/>
          <w:bCs/>
          <w:sz w:val="20"/>
          <w:szCs w:val="20"/>
          <w:lang w:val="it-IT"/>
        </w:rPr>
        <w:t>Angelini Industries</w:t>
      </w:r>
    </w:p>
    <w:p w14:paraId="55D8F179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  <w:r w:rsidRPr="00C85625">
        <w:rPr>
          <w:rFonts w:ascii="Barlow" w:hAnsi="Barlow" w:cs="Arial"/>
          <w:sz w:val="20"/>
          <w:szCs w:val="20"/>
        </w:rPr>
        <w:t xml:space="preserve">Alessandra Favilli – Group Chief Communication Officer </w:t>
      </w:r>
    </w:p>
    <w:p w14:paraId="7EB498FA" w14:textId="1EA7AFF8" w:rsidR="0097345B" w:rsidRPr="00C85625" w:rsidRDefault="00C2333A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  <w:hyperlink r:id="rId8" w:history="1">
        <w:r w:rsidR="00ED0C0A" w:rsidRPr="00C85625">
          <w:rPr>
            <w:rStyle w:val="Collegamentoipertestuale"/>
            <w:rFonts w:ascii="Barlow" w:hAnsi="Barlow" w:cs="Arial"/>
            <w:sz w:val="20"/>
            <w:szCs w:val="20"/>
          </w:rPr>
          <w:t>alessandra.favilli@angeliniholding.com</w:t>
        </w:r>
      </w:hyperlink>
      <w:r w:rsidR="00ED0C0A" w:rsidRPr="00C85625">
        <w:rPr>
          <w:rFonts w:ascii="Barlow" w:hAnsi="Barlow" w:cs="Arial"/>
          <w:sz w:val="20"/>
          <w:szCs w:val="20"/>
        </w:rPr>
        <w:t xml:space="preserve"> </w:t>
      </w:r>
      <w:r w:rsidR="0097345B" w:rsidRPr="00C85625">
        <w:rPr>
          <w:rFonts w:ascii="Barlow" w:hAnsi="Barlow" w:cs="Arial"/>
          <w:sz w:val="20"/>
          <w:szCs w:val="20"/>
        </w:rPr>
        <w:t xml:space="preserve">– </w:t>
      </w:r>
      <w:hyperlink r:id="rId9" w:history="1">
        <w:r w:rsidR="0097345B" w:rsidRPr="00C85625">
          <w:rPr>
            <w:rFonts w:ascii="Barlow" w:hAnsi="Barlow" w:cs="Arial"/>
            <w:sz w:val="20"/>
            <w:szCs w:val="20"/>
          </w:rPr>
          <w:t>press@angeliniindustries.com</w:t>
        </w:r>
      </w:hyperlink>
    </w:p>
    <w:p w14:paraId="715DAFD8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</w:p>
    <w:p w14:paraId="322FE994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C85625">
        <w:rPr>
          <w:rFonts w:ascii="Barlow" w:hAnsi="Barlow" w:cs="Arial"/>
          <w:b/>
          <w:bCs/>
          <w:sz w:val="20"/>
          <w:szCs w:val="20"/>
          <w:lang w:val="it-IT"/>
        </w:rPr>
        <w:t>SEC Newgate Italia</w:t>
      </w:r>
    </w:p>
    <w:p w14:paraId="7320B332" w14:textId="76445F19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C85625">
        <w:rPr>
          <w:rFonts w:ascii="Barlow" w:hAnsi="Barlow" w:cs="Arial"/>
          <w:sz w:val="20"/>
          <w:szCs w:val="20"/>
          <w:lang w:val="it-IT"/>
        </w:rPr>
        <w:t xml:space="preserve">Daniele Pinosa – </w:t>
      </w:r>
      <w:hyperlink r:id="rId10" w:history="1">
        <w:r w:rsidRPr="00C85625">
          <w:rPr>
            <w:rFonts w:ascii="Barlow" w:hAnsi="Barlow" w:cs="Arial"/>
            <w:sz w:val="20"/>
            <w:szCs w:val="20"/>
            <w:lang w:val="it-IT"/>
          </w:rPr>
          <w:t>daniele.pinosa@secnewgate.it</w:t>
        </w:r>
      </w:hyperlink>
      <w:r w:rsidRPr="00C85625">
        <w:rPr>
          <w:rFonts w:ascii="Barlow" w:hAnsi="Barlow" w:cs="Arial"/>
          <w:sz w:val="20"/>
          <w:szCs w:val="20"/>
          <w:lang w:val="it-IT"/>
        </w:rPr>
        <w:t xml:space="preserve"> – tel. +39 3357233872</w:t>
      </w:r>
    </w:p>
    <w:p w14:paraId="48877C99" w14:textId="77777777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C85625">
        <w:rPr>
          <w:rFonts w:ascii="Barlow" w:hAnsi="Barlow" w:cs="Arial"/>
          <w:sz w:val="20"/>
          <w:szCs w:val="20"/>
          <w:lang w:val="it-IT"/>
        </w:rPr>
        <w:t xml:space="preserve">Fausta Tagliarini – </w:t>
      </w:r>
      <w:hyperlink r:id="rId11" w:history="1">
        <w:r w:rsidRPr="00C85625">
          <w:rPr>
            <w:rFonts w:ascii="Barlow" w:hAnsi="Barlow" w:cs="Arial"/>
            <w:sz w:val="20"/>
            <w:szCs w:val="20"/>
            <w:lang w:val="it-IT"/>
          </w:rPr>
          <w:t>fausta.tagliarini@secnewgate.it</w:t>
        </w:r>
      </w:hyperlink>
      <w:r w:rsidRPr="00C85625">
        <w:rPr>
          <w:rFonts w:ascii="Barlow" w:hAnsi="Barlow" w:cs="Arial"/>
          <w:sz w:val="20"/>
          <w:szCs w:val="20"/>
          <w:lang w:val="it-IT"/>
        </w:rPr>
        <w:t xml:space="preserve"> – tel. +39 3476474513</w:t>
      </w:r>
    </w:p>
    <w:p w14:paraId="46AC0436" w14:textId="0C74F81D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C85625">
        <w:rPr>
          <w:rFonts w:ascii="Barlow" w:hAnsi="Barlow" w:cs="Arial"/>
          <w:sz w:val="20"/>
          <w:szCs w:val="20"/>
          <w:lang w:val="it-IT"/>
        </w:rPr>
        <w:t xml:space="preserve">Daniele Murgia – </w:t>
      </w:r>
      <w:hyperlink r:id="rId12" w:history="1">
        <w:r w:rsidRPr="00C85625">
          <w:rPr>
            <w:rFonts w:ascii="Barlow" w:hAnsi="Barlow" w:cs="Arial"/>
            <w:sz w:val="20"/>
            <w:szCs w:val="20"/>
            <w:lang w:val="it-IT"/>
          </w:rPr>
          <w:t>daniele.murgia@secnewgate.it</w:t>
        </w:r>
      </w:hyperlink>
      <w:r w:rsidRPr="00C85625">
        <w:rPr>
          <w:rFonts w:ascii="Barlow" w:hAnsi="Barlow" w:cs="Arial"/>
          <w:sz w:val="20"/>
          <w:szCs w:val="20"/>
          <w:lang w:val="it-IT"/>
        </w:rPr>
        <w:t xml:space="preserve"> – tel. +39 3384330031</w:t>
      </w:r>
    </w:p>
    <w:sectPr w:rsidR="0097345B" w:rsidRPr="00C85625" w:rsidSect="0049255A">
      <w:headerReference w:type="first" r:id="rId13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5785" w14:textId="77777777" w:rsidR="00C222FF" w:rsidRDefault="00C222FF" w:rsidP="00EF5A6D">
      <w:pPr>
        <w:spacing w:after="0" w:line="240" w:lineRule="auto"/>
      </w:pPr>
      <w:r>
        <w:separator/>
      </w:r>
    </w:p>
  </w:endnote>
  <w:endnote w:type="continuationSeparator" w:id="0">
    <w:p w14:paraId="0B9832FA" w14:textId="77777777" w:rsidR="00C222FF" w:rsidRDefault="00C222FF" w:rsidP="00E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">
    <w:altName w:val="Calibri"/>
    <w:charset w:val="4D"/>
    <w:family w:val="auto"/>
    <w:pitch w:val="variable"/>
    <w:sig w:usb0="20000007" w:usb1="00000000" w:usb2="00000000" w:usb3="00000000" w:csb0="000001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0FC1" w14:textId="77777777" w:rsidR="00C222FF" w:rsidRDefault="00C222FF" w:rsidP="00EF5A6D">
      <w:pPr>
        <w:spacing w:after="0" w:line="240" w:lineRule="auto"/>
      </w:pPr>
      <w:r>
        <w:separator/>
      </w:r>
    </w:p>
  </w:footnote>
  <w:footnote w:type="continuationSeparator" w:id="0">
    <w:p w14:paraId="7301509C" w14:textId="77777777" w:rsidR="00C222FF" w:rsidRDefault="00C222FF" w:rsidP="00E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54E3" w14:textId="77C5EB11" w:rsidR="00EF5A6D" w:rsidRDefault="0049255A" w:rsidP="0049255A">
    <w:pPr>
      <w:pStyle w:val="Intestazione"/>
      <w:ind w:left="-1418"/>
    </w:pPr>
    <w:r>
      <w:rPr>
        <w:noProof/>
      </w:rPr>
      <w:drawing>
        <wp:inline distT="0" distB="0" distL="0" distR="0" wp14:anchorId="325BDCD7" wp14:editId="63724747">
          <wp:extent cx="7796772" cy="177657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478" cy="1781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FF06"/>
    <w:multiLevelType w:val="hybridMultilevel"/>
    <w:tmpl w:val="C55A8B92"/>
    <w:lvl w:ilvl="0" w:tplc="F7148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4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C2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6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2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A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403DF"/>
    <w:multiLevelType w:val="multilevel"/>
    <w:tmpl w:val="6AB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7296"/>
    <w:multiLevelType w:val="hybridMultilevel"/>
    <w:tmpl w:val="6BDE7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2A7C"/>
    <w:multiLevelType w:val="hybridMultilevel"/>
    <w:tmpl w:val="411EA556"/>
    <w:lvl w:ilvl="0" w:tplc="63540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6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4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E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83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7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C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F25"/>
    <w:multiLevelType w:val="hybridMultilevel"/>
    <w:tmpl w:val="6C242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689">
    <w:abstractNumId w:val="0"/>
  </w:num>
  <w:num w:numId="2" w16cid:durableId="1432891463">
    <w:abstractNumId w:val="3"/>
  </w:num>
  <w:num w:numId="3" w16cid:durableId="630138681">
    <w:abstractNumId w:val="4"/>
  </w:num>
  <w:num w:numId="4" w16cid:durableId="1288120620">
    <w:abstractNumId w:val="1"/>
  </w:num>
  <w:num w:numId="5" w16cid:durableId="23521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2C99DB"/>
    <w:rsid w:val="00005299"/>
    <w:rsid w:val="000079DD"/>
    <w:rsid w:val="00020382"/>
    <w:rsid w:val="00024541"/>
    <w:rsid w:val="00025086"/>
    <w:rsid w:val="00044770"/>
    <w:rsid w:val="00050691"/>
    <w:rsid w:val="00054764"/>
    <w:rsid w:val="00056464"/>
    <w:rsid w:val="000653F7"/>
    <w:rsid w:val="00072762"/>
    <w:rsid w:val="00073B43"/>
    <w:rsid w:val="00086A5C"/>
    <w:rsid w:val="00087382"/>
    <w:rsid w:val="00094FEB"/>
    <w:rsid w:val="000A328F"/>
    <w:rsid w:val="000C1FEA"/>
    <w:rsid w:val="000C5D23"/>
    <w:rsid w:val="000D4C5D"/>
    <w:rsid w:val="000E0381"/>
    <w:rsid w:val="000F2490"/>
    <w:rsid w:val="000F7D79"/>
    <w:rsid w:val="000F7F31"/>
    <w:rsid w:val="00113664"/>
    <w:rsid w:val="00113D34"/>
    <w:rsid w:val="00115190"/>
    <w:rsid w:val="00135C7B"/>
    <w:rsid w:val="00144A1C"/>
    <w:rsid w:val="00145762"/>
    <w:rsid w:val="001463D5"/>
    <w:rsid w:val="00153D4B"/>
    <w:rsid w:val="00154ADC"/>
    <w:rsid w:val="00155116"/>
    <w:rsid w:val="00176AC5"/>
    <w:rsid w:val="00181542"/>
    <w:rsid w:val="00182E86"/>
    <w:rsid w:val="00183B31"/>
    <w:rsid w:val="001940B4"/>
    <w:rsid w:val="001947C9"/>
    <w:rsid w:val="00196357"/>
    <w:rsid w:val="0019648A"/>
    <w:rsid w:val="001A11BF"/>
    <w:rsid w:val="001C457B"/>
    <w:rsid w:val="001D36F5"/>
    <w:rsid w:val="001D3B52"/>
    <w:rsid w:val="001E0723"/>
    <w:rsid w:val="001E131C"/>
    <w:rsid w:val="001E19E9"/>
    <w:rsid w:val="001E403E"/>
    <w:rsid w:val="001F16B2"/>
    <w:rsid w:val="002005B7"/>
    <w:rsid w:val="00203C3C"/>
    <w:rsid w:val="00204E04"/>
    <w:rsid w:val="00206C60"/>
    <w:rsid w:val="00212302"/>
    <w:rsid w:val="002167A3"/>
    <w:rsid w:val="00223BB7"/>
    <w:rsid w:val="0022668C"/>
    <w:rsid w:val="00240411"/>
    <w:rsid w:val="00241F68"/>
    <w:rsid w:val="0025E93D"/>
    <w:rsid w:val="0026339E"/>
    <w:rsid w:val="00265B0A"/>
    <w:rsid w:val="00267408"/>
    <w:rsid w:val="002908C9"/>
    <w:rsid w:val="00293C87"/>
    <w:rsid w:val="00295FC4"/>
    <w:rsid w:val="002A1AD4"/>
    <w:rsid w:val="002A1D07"/>
    <w:rsid w:val="002A3B61"/>
    <w:rsid w:val="002A6D99"/>
    <w:rsid w:val="002A7945"/>
    <w:rsid w:val="002B277D"/>
    <w:rsid w:val="002B43AF"/>
    <w:rsid w:val="002C136C"/>
    <w:rsid w:val="002D63E4"/>
    <w:rsid w:val="002D6EBA"/>
    <w:rsid w:val="002E53C9"/>
    <w:rsid w:val="002E63DB"/>
    <w:rsid w:val="002E7DC3"/>
    <w:rsid w:val="002F0061"/>
    <w:rsid w:val="002F3BB9"/>
    <w:rsid w:val="002F4A29"/>
    <w:rsid w:val="00301C8E"/>
    <w:rsid w:val="0032552B"/>
    <w:rsid w:val="003322FD"/>
    <w:rsid w:val="003325AB"/>
    <w:rsid w:val="003350D4"/>
    <w:rsid w:val="00337E54"/>
    <w:rsid w:val="00344098"/>
    <w:rsid w:val="003515F7"/>
    <w:rsid w:val="00351AA2"/>
    <w:rsid w:val="00351E3E"/>
    <w:rsid w:val="00352772"/>
    <w:rsid w:val="00352855"/>
    <w:rsid w:val="00355381"/>
    <w:rsid w:val="00372215"/>
    <w:rsid w:val="0038021F"/>
    <w:rsid w:val="0039432B"/>
    <w:rsid w:val="003A0399"/>
    <w:rsid w:val="003A250E"/>
    <w:rsid w:val="003A3340"/>
    <w:rsid w:val="003B1A0E"/>
    <w:rsid w:val="003B2F7A"/>
    <w:rsid w:val="003D2F06"/>
    <w:rsid w:val="00400882"/>
    <w:rsid w:val="00406602"/>
    <w:rsid w:val="004153B3"/>
    <w:rsid w:val="00415580"/>
    <w:rsid w:val="00420659"/>
    <w:rsid w:val="00420C10"/>
    <w:rsid w:val="004328D6"/>
    <w:rsid w:val="0044009E"/>
    <w:rsid w:val="004756C2"/>
    <w:rsid w:val="0049255A"/>
    <w:rsid w:val="00494406"/>
    <w:rsid w:val="004A610A"/>
    <w:rsid w:val="004A725F"/>
    <w:rsid w:val="004B1A44"/>
    <w:rsid w:val="004D02C9"/>
    <w:rsid w:val="004D3E59"/>
    <w:rsid w:val="004D6875"/>
    <w:rsid w:val="004E03E1"/>
    <w:rsid w:val="004E1346"/>
    <w:rsid w:val="004E4174"/>
    <w:rsid w:val="004F0BE7"/>
    <w:rsid w:val="00501FAC"/>
    <w:rsid w:val="00503FC7"/>
    <w:rsid w:val="00507334"/>
    <w:rsid w:val="00510F72"/>
    <w:rsid w:val="00535FDF"/>
    <w:rsid w:val="00541ABA"/>
    <w:rsid w:val="00543606"/>
    <w:rsid w:val="00545808"/>
    <w:rsid w:val="00573207"/>
    <w:rsid w:val="005814E3"/>
    <w:rsid w:val="00584682"/>
    <w:rsid w:val="00590347"/>
    <w:rsid w:val="00592FE6"/>
    <w:rsid w:val="005A2734"/>
    <w:rsid w:val="005A416D"/>
    <w:rsid w:val="005A7778"/>
    <w:rsid w:val="005A7B27"/>
    <w:rsid w:val="005D01B1"/>
    <w:rsid w:val="005F6E57"/>
    <w:rsid w:val="00602FA8"/>
    <w:rsid w:val="00605D72"/>
    <w:rsid w:val="00612F81"/>
    <w:rsid w:val="006133CD"/>
    <w:rsid w:val="00617366"/>
    <w:rsid w:val="00623335"/>
    <w:rsid w:val="00631603"/>
    <w:rsid w:val="006406ED"/>
    <w:rsid w:val="00642501"/>
    <w:rsid w:val="00661B70"/>
    <w:rsid w:val="00662CE3"/>
    <w:rsid w:val="00667BDA"/>
    <w:rsid w:val="00676A3A"/>
    <w:rsid w:val="006811AA"/>
    <w:rsid w:val="00687D98"/>
    <w:rsid w:val="00687FC7"/>
    <w:rsid w:val="006930F0"/>
    <w:rsid w:val="00696D24"/>
    <w:rsid w:val="006A12E0"/>
    <w:rsid w:val="006A281C"/>
    <w:rsid w:val="006A5CBA"/>
    <w:rsid w:val="006A5D94"/>
    <w:rsid w:val="006A7E20"/>
    <w:rsid w:val="006E4CD4"/>
    <w:rsid w:val="006E76BE"/>
    <w:rsid w:val="006F1EAF"/>
    <w:rsid w:val="00705D4F"/>
    <w:rsid w:val="00714565"/>
    <w:rsid w:val="0071685D"/>
    <w:rsid w:val="00717C0F"/>
    <w:rsid w:val="00723EF3"/>
    <w:rsid w:val="00726866"/>
    <w:rsid w:val="0072DCA8"/>
    <w:rsid w:val="00736A5F"/>
    <w:rsid w:val="0073739C"/>
    <w:rsid w:val="007445A6"/>
    <w:rsid w:val="00747F09"/>
    <w:rsid w:val="00755205"/>
    <w:rsid w:val="00755B01"/>
    <w:rsid w:val="0076326C"/>
    <w:rsid w:val="007646D5"/>
    <w:rsid w:val="007650CF"/>
    <w:rsid w:val="00770D62"/>
    <w:rsid w:val="00770F92"/>
    <w:rsid w:val="00776F85"/>
    <w:rsid w:val="007819F2"/>
    <w:rsid w:val="00783145"/>
    <w:rsid w:val="00784C50"/>
    <w:rsid w:val="0078562C"/>
    <w:rsid w:val="00792AFE"/>
    <w:rsid w:val="00795EBC"/>
    <w:rsid w:val="00796D48"/>
    <w:rsid w:val="007A0E2A"/>
    <w:rsid w:val="007A17F0"/>
    <w:rsid w:val="007A1858"/>
    <w:rsid w:val="007A2919"/>
    <w:rsid w:val="007B4EE2"/>
    <w:rsid w:val="007B6DD2"/>
    <w:rsid w:val="007C0ABE"/>
    <w:rsid w:val="007C267F"/>
    <w:rsid w:val="007C2BD8"/>
    <w:rsid w:val="007F0B48"/>
    <w:rsid w:val="007F20D3"/>
    <w:rsid w:val="007F3800"/>
    <w:rsid w:val="00806EE4"/>
    <w:rsid w:val="00811E1E"/>
    <w:rsid w:val="00816929"/>
    <w:rsid w:val="00823771"/>
    <w:rsid w:val="00824ADA"/>
    <w:rsid w:val="00853EBD"/>
    <w:rsid w:val="008608EB"/>
    <w:rsid w:val="00861A62"/>
    <w:rsid w:val="00866C86"/>
    <w:rsid w:val="00877003"/>
    <w:rsid w:val="00883AD4"/>
    <w:rsid w:val="008905D9"/>
    <w:rsid w:val="00890842"/>
    <w:rsid w:val="00892EB2"/>
    <w:rsid w:val="00893179"/>
    <w:rsid w:val="00896F3D"/>
    <w:rsid w:val="008C04AD"/>
    <w:rsid w:val="008C14C0"/>
    <w:rsid w:val="008C5894"/>
    <w:rsid w:val="008C5D6B"/>
    <w:rsid w:val="008C7027"/>
    <w:rsid w:val="008E0D4E"/>
    <w:rsid w:val="008E4574"/>
    <w:rsid w:val="008F300F"/>
    <w:rsid w:val="008F5F47"/>
    <w:rsid w:val="008F7199"/>
    <w:rsid w:val="00901B03"/>
    <w:rsid w:val="00912212"/>
    <w:rsid w:val="009206AF"/>
    <w:rsid w:val="00930F74"/>
    <w:rsid w:val="00931A10"/>
    <w:rsid w:val="00935E36"/>
    <w:rsid w:val="00937DF7"/>
    <w:rsid w:val="00946F83"/>
    <w:rsid w:val="009548ED"/>
    <w:rsid w:val="00955D6B"/>
    <w:rsid w:val="009723ED"/>
    <w:rsid w:val="00972DC9"/>
    <w:rsid w:val="00972EA4"/>
    <w:rsid w:val="0097345B"/>
    <w:rsid w:val="00985AEB"/>
    <w:rsid w:val="009927F2"/>
    <w:rsid w:val="00995635"/>
    <w:rsid w:val="009961C7"/>
    <w:rsid w:val="009A00A0"/>
    <w:rsid w:val="009B0646"/>
    <w:rsid w:val="009B4EB5"/>
    <w:rsid w:val="009B603F"/>
    <w:rsid w:val="009C69D2"/>
    <w:rsid w:val="009C6AF6"/>
    <w:rsid w:val="009D5B7E"/>
    <w:rsid w:val="009E36A6"/>
    <w:rsid w:val="009F5C16"/>
    <w:rsid w:val="00A0076A"/>
    <w:rsid w:val="00A03C5F"/>
    <w:rsid w:val="00A048D7"/>
    <w:rsid w:val="00A06FEB"/>
    <w:rsid w:val="00A2087B"/>
    <w:rsid w:val="00A270E4"/>
    <w:rsid w:val="00A354C6"/>
    <w:rsid w:val="00A46C42"/>
    <w:rsid w:val="00A51AA9"/>
    <w:rsid w:val="00A63754"/>
    <w:rsid w:val="00A752EE"/>
    <w:rsid w:val="00A87643"/>
    <w:rsid w:val="00A90D02"/>
    <w:rsid w:val="00A914E7"/>
    <w:rsid w:val="00AA297E"/>
    <w:rsid w:val="00AC0670"/>
    <w:rsid w:val="00AC1421"/>
    <w:rsid w:val="00AC55EC"/>
    <w:rsid w:val="00AD01C8"/>
    <w:rsid w:val="00AD63EC"/>
    <w:rsid w:val="00AD6B68"/>
    <w:rsid w:val="00AD78F0"/>
    <w:rsid w:val="00AE06D1"/>
    <w:rsid w:val="00AE0F40"/>
    <w:rsid w:val="00AE68A7"/>
    <w:rsid w:val="00AF2505"/>
    <w:rsid w:val="00B00030"/>
    <w:rsid w:val="00B00BA6"/>
    <w:rsid w:val="00B0402C"/>
    <w:rsid w:val="00B05617"/>
    <w:rsid w:val="00B07F40"/>
    <w:rsid w:val="00B15166"/>
    <w:rsid w:val="00B2065D"/>
    <w:rsid w:val="00B21AD1"/>
    <w:rsid w:val="00B26100"/>
    <w:rsid w:val="00B50C6B"/>
    <w:rsid w:val="00B50E05"/>
    <w:rsid w:val="00B50F8C"/>
    <w:rsid w:val="00B55357"/>
    <w:rsid w:val="00B80173"/>
    <w:rsid w:val="00B92E7B"/>
    <w:rsid w:val="00B97E49"/>
    <w:rsid w:val="00BA0FB4"/>
    <w:rsid w:val="00BA496C"/>
    <w:rsid w:val="00BA6C07"/>
    <w:rsid w:val="00BA7A65"/>
    <w:rsid w:val="00BB54A3"/>
    <w:rsid w:val="00BC14CA"/>
    <w:rsid w:val="00BC5D02"/>
    <w:rsid w:val="00BC606D"/>
    <w:rsid w:val="00BD66DF"/>
    <w:rsid w:val="00BD762E"/>
    <w:rsid w:val="00BD7BEC"/>
    <w:rsid w:val="00BE4456"/>
    <w:rsid w:val="00BE510A"/>
    <w:rsid w:val="00BE5BA8"/>
    <w:rsid w:val="00C12031"/>
    <w:rsid w:val="00C15594"/>
    <w:rsid w:val="00C1562C"/>
    <w:rsid w:val="00C20A5A"/>
    <w:rsid w:val="00C212E3"/>
    <w:rsid w:val="00C222FF"/>
    <w:rsid w:val="00C2333A"/>
    <w:rsid w:val="00C24925"/>
    <w:rsid w:val="00C27B52"/>
    <w:rsid w:val="00C41827"/>
    <w:rsid w:val="00C46744"/>
    <w:rsid w:val="00C62BC3"/>
    <w:rsid w:val="00C664BA"/>
    <w:rsid w:val="00C74CAD"/>
    <w:rsid w:val="00C77AAE"/>
    <w:rsid w:val="00C85625"/>
    <w:rsid w:val="00C86770"/>
    <w:rsid w:val="00C91C89"/>
    <w:rsid w:val="00C9354D"/>
    <w:rsid w:val="00CB2202"/>
    <w:rsid w:val="00CB22B7"/>
    <w:rsid w:val="00CB49B5"/>
    <w:rsid w:val="00CB4EE9"/>
    <w:rsid w:val="00CB6755"/>
    <w:rsid w:val="00CC1633"/>
    <w:rsid w:val="00CC4D91"/>
    <w:rsid w:val="00CC5226"/>
    <w:rsid w:val="00CC6117"/>
    <w:rsid w:val="00CC68A6"/>
    <w:rsid w:val="00CD6375"/>
    <w:rsid w:val="00CD7A11"/>
    <w:rsid w:val="00CF660D"/>
    <w:rsid w:val="00D00B31"/>
    <w:rsid w:val="00D02147"/>
    <w:rsid w:val="00D079F4"/>
    <w:rsid w:val="00D113E0"/>
    <w:rsid w:val="00D13822"/>
    <w:rsid w:val="00D13A57"/>
    <w:rsid w:val="00D15E55"/>
    <w:rsid w:val="00D270BF"/>
    <w:rsid w:val="00D50EB2"/>
    <w:rsid w:val="00D527C8"/>
    <w:rsid w:val="00D57F08"/>
    <w:rsid w:val="00D66810"/>
    <w:rsid w:val="00D80011"/>
    <w:rsid w:val="00D84B81"/>
    <w:rsid w:val="00D936C4"/>
    <w:rsid w:val="00DC618A"/>
    <w:rsid w:val="00DD2ECD"/>
    <w:rsid w:val="00DE26FF"/>
    <w:rsid w:val="00DE671A"/>
    <w:rsid w:val="00DE78D4"/>
    <w:rsid w:val="00DF031B"/>
    <w:rsid w:val="00DF1BDB"/>
    <w:rsid w:val="00DF2C9B"/>
    <w:rsid w:val="00E0092A"/>
    <w:rsid w:val="00E01CE0"/>
    <w:rsid w:val="00E04D67"/>
    <w:rsid w:val="00E44908"/>
    <w:rsid w:val="00E72A47"/>
    <w:rsid w:val="00E74D28"/>
    <w:rsid w:val="00E77205"/>
    <w:rsid w:val="00E86BE0"/>
    <w:rsid w:val="00E91005"/>
    <w:rsid w:val="00E93DF2"/>
    <w:rsid w:val="00EA4AD1"/>
    <w:rsid w:val="00EB1D4E"/>
    <w:rsid w:val="00EB4F7E"/>
    <w:rsid w:val="00EB6621"/>
    <w:rsid w:val="00EC3CDA"/>
    <w:rsid w:val="00EC621B"/>
    <w:rsid w:val="00ED0C0A"/>
    <w:rsid w:val="00ED438C"/>
    <w:rsid w:val="00EE5C7C"/>
    <w:rsid w:val="00EE7821"/>
    <w:rsid w:val="00EF5A6D"/>
    <w:rsid w:val="00EFDE6C"/>
    <w:rsid w:val="00F00CF9"/>
    <w:rsid w:val="00F05560"/>
    <w:rsid w:val="00F06803"/>
    <w:rsid w:val="00F240D0"/>
    <w:rsid w:val="00F2579F"/>
    <w:rsid w:val="00F317A1"/>
    <w:rsid w:val="00F4085A"/>
    <w:rsid w:val="00F4291F"/>
    <w:rsid w:val="00F55E90"/>
    <w:rsid w:val="00F56C5C"/>
    <w:rsid w:val="00F6741A"/>
    <w:rsid w:val="00F71E67"/>
    <w:rsid w:val="00F7486F"/>
    <w:rsid w:val="00F91529"/>
    <w:rsid w:val="00F9275D"/>
    <w:rsid w:val="00FA37FA"/>
    <w:rsid w:val="00FA4071"/>
    <w:rsid w:val="00FA51CD"/>
    <w:rsid w:val="00FB0E72"/>
    <w:rsid w:val="00FB1939"/>
    <w:rsid w:val="00FB2B11"/>
    <w:rsid w:val="00FC3428"/>
    <w:rsid w:val="00FD4D3A"/>
    <w:rsid w:val="00FD7B18"/>
    <w:rsid w:val="00FE06D0"/>
    <w:rsid w:val="00FE6834"/>
    <w:rsid w:val="00FE6BEA"/>
    <w:rsid w:val="00FF65BE"/>
    <w:rsid w:val="011B19D3"/>
    <w:rsid w:val="0196E3F4"/>
    <w:rsid w:val="01C4FAE5"/>
    <w:rsid w:val="0201CBB7"/>
    <w:rsid w:val="021671E6"/>
    <w:rsid w:val="03C92593"/>
    <w:rsid w:val="03D6AE8A"/>
    <w:rsid w:val="0452BA95"/>
    <w:rsid w:val="04867066"/>
    <w:rsid w:val="049BD2A3"/>
    <w:rsid w:val="0580170C"/>
    <w:rsid w:val="067F4ECC"/>
    <w:rsid w:val="07A7447F"/>
    <w:rsid w:val="07AC8477"/>
    <w:rsid w:val="07D04951"/>
    <w:rsid w:val="07FF9BC8"/>
    <w:rsid w:val="08343C69"/>
    <w:rsid w:val="08395A2C"/>
    <w:rsid w:val="08600385"/>
    <w:rsid w:val="087C117B"/>
    <w:rsid w:val="08EA7E3A"/>
    <w:rsid w:val="0945A62F"/>
    <w:rsid w:val="094C6E5A"/>
    <w:rsid w:val="098211C1"/>
    <w:rsid w:val="09D52A8D"/>
    <w:rsid w:val="0A10A303"/>
    <w:rsid w:val="0D31D056"/>
    <w:rsid w:val="0FBA752C"/>
    <w:rsid w:val="107671E2"/>
    <w:rsid w:val="10DBD620"/>
    <w:rsid w:val="112D0EC4"/>
    <w:rsid w:val="11E03C72"/>
    <w:rsid w:val="120B1FA6"/>
    <w:rsid w:val="1282E595"/>
    <w:rsid w:val="12A1C6CA"/>
    <w:rsid w:val="13277FAD"/>
    <w:rsid w:val="13BE1434"/>
    <w:rsid w:val="14182606"/>
    <w:rsid w:val="14769A3A"/>
    <w:rsid w:val="154BC974"/>
    <w:rsid w:val="15AFFF7E"/>
    <w:rsid w:val="175656B8"/>
    <w:rsid w:val="1798C398"/>
    <w:rsid w:val="17A6FCB2"/>
    <w:rsid w:val="17E8764C"/>
    <w:rsid w:val="19319299"/>
    <w:rsid w:val="1992058B"/>
    <w:rsid w:val="1994DEF4"/>
    <w:rsid w:val="19BBCD60"/>
    <w:rsid w:val="19D4F5BD"/>
    <w:rsid w:val="1B9A0F44"/>
    <w:rsid w:val="1BB2BA79"/>
    <w:rsid w:val="1BC62623"/>
    <w:rsid w:val="1C497380"/>
    <w:rsid w:val="1DBC57E1"/>
    <w:rsid w:val="1E6E4F30"/>
    <w:rsid w:val="200F6495"/>
    <w:rsid w:val="207D8941"/>
    <w:rsid w:val="20852F7D"/>
    <w:rsid w:val="20AB5289"/>
    <w:rsid w:val="219D6BD3"/>
    <w:rsid w:val="21A0F70D"/>
    <w:rsid w:val="22873D18"/>
    <w:rsid w:val="22B533A2"/>
    <w:rsid w:val="2342345B"/>
    <w:rsid w:val="2358BE3E"/>
    <w:rsid w:val="237BD803"/>
    <w:rsid w:val="23902863"/>
    <w:rsid w:val="23A125B2"/>
    <w:rsid w:val="23A59745"/>
    <w:rsid w:val="23E57FEF"/>
    <w:rsid w:val="246CCB33"/>
    <w:rsid w:val="2517A864"/>
    <w:rsid w:val="25643E98"/>
    <w:rsid w:val="25E16247"/>
    <w:rsid w:val="2614BFE3"/>
    <w:rsid w:val="27000EF9"/>
    <w:rsid w:val="27DFE46B"/>
    <w:rsid w:val="28073348"/>
    <w:rsid w:val="281A90EF"/>
    <w:rsid w:val="2822DC5B"/>
    <w:rsid w:val="285A11DE"/>
    <w:rsid w:val="289BDF5A"/>
    <w:rsid w:val="28C0A275"/>
    <w:rsid w:val="29C42280"/>
    <w:rsid w:val="2A80EFFF"/>
    <w:rsid w:val="2B5231B1"/>
    <w:rsid w:val="2B5A7D1D"/>
    <w:rsid w:val="2BC3C689"/>
    <w:rsid w:val="2C47F8AB"/>
    <w:rsid w:val="2C59F5D9"/>
    <w:rsid w:val="2C77DD18"/>
    <w:rsid w:val="2C903262"/>
    <w:rsid w:val="2CE53293"/>
    <w:rsid w:val="2D22BA49"/>
    <w:rsid w:val="2D356F45"/>
    <w:rsid w:val="2DB68863"/>
    <w:rsid w:val="2DDF5DBD"/>
    <w:rsid w:val="3095935A"/>
    <w:rsid w:val="30ED54FA"/>
    <w:rsid w:val="33095A0E"/>
    <w:rsid w:val="33FCB28C"/>
    <w:rsid w:val="34490101"/>
    <w:rsid w:val="34AB40EC"/>
    <w:rsid w:val="35CFCFC1"/>
    <w:rsid w:val="3633BAD4"/>
    <w:rsid w:val="36580E3B"/>
    <w:rsid w:val="371E2049"/>
    <w:rsid w:val="387C9970"/>
    <w:rsid w:val="38952A55"/>
    <w:rsid w:val="38B9F0AA"/>
    <w:rsid w:val="390EABE3"/>
    <w:rsid w:val="3982AD5E"/>
    <w:rsid w:val="3A045F3A"/>
    <w:rsid w:val="3A40CB4A"/>
    <w:rsid w:val="3AD17B67"/>
    <w:rsid w:val="3B008637"/>
    <w:rsid w:val="3CFC2AA5"/>
    <w:rsid w:val="3D7223AD"/>
    <w:rsid w:val="3E1570E7"/>
    <w:rsid w:val="3F94C39D"/>
    <w:rsid w:val="3FAF490A"/>
    <w:rsid w:val="3FFE7AFA"/>
    <w:rsid w:val="4123C256"/>
    <w:rsid w:val="4137A649"/>
    <w:rsid w:val="4158DFF0"/>
    <w:rsid w:val="4260D2F0"/>
    <w:rsid w:val="42BA7D01"/>
    <w:rsid w:val="42E6E9CC"/>
    <w:rsid w:val="4362C109"/>
    <w:rsid w:val="4419C4EB"/>
    <w:rsid w:val="4474BBCB"/>
    <w:rsid w:val="449ECB7A"/>
    <w:rsid w:val="44AFDAA3"/>
    <w:rsid w:val="4552627F"/>
    <w:rsid w:val="455CD1CD"/>
    <w:rsid w:val="45E2161D"/>
    <w:rsid w:val="45E9D257"/>
    <w:rsid w:val="4634CA20"/>
    <w:rsid w:val="474F1E53"/>
    <w:rsid w:val="478830C5"/>
    <w:rsid w:val="47B04ACB"/>
    <w:rsid w:val="47E77B65"/>
    <w:rsid w:val="487B4A32"/>
    <w:rsid w:val="49079F45"/>
    <w:rsid w:val="49217319"/>
    <w:rsid w:val="49276A65"/>
    <w:rsid w:val="4ADFE538"/>
    <w:rsid w:val="4AF9E937"/>
    <w:rsid w:val="4B6AF64C"/>
    <w:rsid w:val="4BB2EAF4"/>
    <w:rsid w:val="4BEE8CD9"/>
    <w:rsid w:val="4C7C913B"/>
    <w:rsid w:val="4C7F28CC"/>
    <w:rsid w:val="4C7F8D0A"/>
    <w:rsid w:val="4D4EBB55"/>
    <w:rsid w:val="4D765AAF"/>
    <w:rsid w:val="4D964B34"/>
    <w:rsid w:val="4E18619C"/>
    <w:rsid w:val="4E1A7D56"/>
    <w:rsid w:val="4E2C99DB"/>
    <w:rsid w:val="4E6415CA"/>
    <w:rsid w:val="4F09E255"/>
    <w:rsid w:val="4FB3565B"/>
    <w:rsid w:val="4FB431FD"/>
    <w:rsid w:val="505866C3"/>
    <w:rsid w:val="5062ACE1"/>
    <w:rsid w:val="50CA2416"/>
    <w:rsid w:val="516B22F9"/>
    <w:rsid w:val="517A1F0A"/>
    <w:rsid w:val="51D18CB0"/>
    <w:rsid w:val="53258509"/>
    <w:rsid w:val="53BDFCD9"/>
    <w:rsid w:val="53FCE198"/>
    <w:rsid w:val="5486C77E"/>
    <w:rsid w:val="54D39827"/>
    <w:rsid w:val="55EEA0D5"/>
    <w:rsid w:val="55FD103D"/>
    <w:rsid w:val="562297DF"/>
    <w:rsid w:val="56A6CED9"/>
    <w:rsid w:val="56F97B31"/>
    <w:rsid w:val="57059BA2"/>
    <w:rsid w:val="57A3B408"/>
    <w:rsid w:val="57BE6840"/>
    <w:rsid w:val="58429F3A"/>
    <w:rsid w:val="58E9A156"/>
    <w:rsid w:val="598AC2E4"/>
    <w:rsid w:val="59A7AA77"/>
    <w:rsid w:val="5A2B59D6"/>
    <w:rsid w:val="5A740A26"/>
    <w:rsid w:val="5B07D8F3"/>
    <w:rsid w:val="5BFA6638"/>
    <w:rsid w:val="5C4F1E21"/>
    <w:rsid w:val="5C76BAF4"/>
    <w:rsid w:val="5CABDD62"/>
    <w:rsid w:val="5D6C73F9"/>
    <w:rsid w:val="5DA9B80C"/>
    <w:rsid w:val="5DB926C3"/>
    <w:rsid w:val="5E4A9B76"/>
    <w:rsid w:val="5F08445A"/>
    <w:rsid w:val="5F224859"/>
    <w:rsid w:val="5FAEC5ED"/>
    <w:rsid w:val="5FD64D19"/>
    <w:rsid w:val="60D0BCF3"/>
    <w:rsid w:val="612ACC5C"/>
    <w:rsid w:val="61D011DB"/>
    <w:rsid w:val="62124874"/>
    <w:rsid w:val="623FE51C"/>
    <w:rsid w:val="6335D775"/>
    <w:rsid w:val="634E8CBD"/>
    <w:rsid w:val="6391DEEB"/>
    <w:rsid w:val="64E6ACAC"/>
    <w:rsid w:val="6553027C"/>
    <w:rsid w:val="66950B71"/>
    <w:rsid w:val="66BBE1D5"/>
    <w:rsid w:val="6713563F"/>
    <w:rsid w:val="672A8A7B"/>
    <w:rsid w:val="672D5A3E"/>
    <w:rsid w:val="67A0AF75"/>
    <w:rsid w:val="6857B236"/>
    <w:rsid w:val="6897A0DA"/>
    <w:rsid w:val="68D0D160"/>
    <w:rsid w:val="68D3E227"/>
    <w:rsid w:val="6AECDDDC"/>
    <w:rsid w:val="6B62D6E4"/>
    <w:rsid w:val="6BE6C762"/>
    <w:rsid w:val="6C96C256"/>
    <w:rsid w:val="6D495BB5"/>
    <w:rsid w:val="6D837365"/>
    <w:rsid w:val="6D98653B"/>
    <w:rsid w:val="6DC42D1F"/>
    <w:rsid w:val="6E348EAC"/>
    <w:rsid w:val="6EBDFF7A"/>
    <w:rsid w:val="6EFB243F"/>
    <w:rsid w:val="6F79025C"/>
    <w:rsid w:val="6FC8E47A"/>
    <w:rsid w:val="6FE72313"/>
    <w:rsid w:val="70BB1427"/>
    <w:rsid w:val="70EB7410"/>
    <w:rsid w:val="70FE94DE"/>
    <w:rsid w:val="71015CFA"/>
    <w:rsid w:val="71453B26"/>
    <w:rsid w:val="7211B005"/>
    <w:rsid w:val="7246BDCF"/>
    <w:rsid w:val="72700CE5"/>
    <w:rsid w:val="72932AD7"/>
    <w:rsid w:val="72B0A31E"/>
    <w:rsid w:val="72E41266"/>
    <w:rsid w:val="73A675B0"/>
    <w:rsid w:val="73FB70C3"/>
    <w:rsid w:val="74CCCC89"/>
    <w:rsid w:val="7595972E"/>
    <w:rsid w:val="76F59D74"/>
    <w:rsid w:val="7716E289"/>
    <w:rsid w:val="77324331"/>
    <w:rsid w:val="777C2417"/>
    <w:rsid w:val="77BBFE11"/>
    <w:rsid w:val="7805DE4F"/>
    <w:rsid w:val="7807CB24"/>
    <w:rsid w:val="781B48DB"/>
    <w:rsid w:val="78600CF9"/>
    <w:rsid w:val="78916DD5"/>
    <w:rsid w:val="78CE1392"/>
    <w:rsid w:val="78E4256B"/>
    <w:rsid w:val="79547925"/>
    <w:rsid w:val="7A764895"/>
    <w:rsid w:val="7B52E99D"/>
    <w:rsid w:val="7B68BA9F"/>
    <w:rsid w:val="7CD7DE6E"/>
    <w:rsid w:val="7D59E40E"/>
    <w:rsid w:val="7D80DDAA"/>
    <w:rsid w:val="7E43E29B"/>
    <w:rsid w:val="7F3C7974"/>
    <w:rsid w:val="7F628806"/>
    <w:rsid w:val="7F75FDC9"/>
    <w:rsid w:val="7F99AA54"/>
    <w:rsid w:val="7FE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EC6B"/>
  <w15:chartTrackingRefBased/>
  <w15:docId w15:val="{09FA4AF6-6C31-4F50-8AC6-9FED087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character" w:styleId="Collegamentoipertestuale">
    <w:name w:val="Hyperlink"/>
    <w:uiPriority w:val="99"/>
    <w:unhideWhenUsed/>
    <w:rsid w:val="00CB22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B220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0C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B50C6B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Carpredefinitoparagrafo"/>
    <w:rsid w:val="002005B7"/>
  </w:style>
  <w:style w:type="paragraph" w:styleId="Intestazione">
    <w:name w:val="header"/>
    <w:basedOn w:val="Normale"/>
    <w:link w:val="Intestazione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A6D"/>
  </w:style>
  <w:style w:type="paragraph" w:styleId="Pidipagina">
    <w:name w:val="footer"/>
    <w:basedOn w:val="Normale"/>
    <w:link w:val="Pidipagina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A6D"/>
  </w:style>
  <w:style w:type="paragraph" w:styleId="Revisione">
    <w:name w:val="Revision"/>
    <w:hidden/>
    <w:uiPriority w:val="99"/>
    <w:semiHidden/>
    <w:rsid w:val="00DE78D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736A5F"/>
  </w:style>
  <w:style w:type="paragraph" w:styleId="NormaleWeb">
    <w:name w:val="Normal (Web)"/>
    <w:basedOn w:val="Normale"/>
    <w:uiPriority w:val="99"/>
    <w:semiHidden/>
    <w:unhideWhenUsed/>
    <w:rsid w:val="007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A7A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B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BF"/>
    <w:rPr>
      <w:rFonts w:ascii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a.favilli@angeliniholding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geliniindustries.com" TargetMode="External"/><Relationship Id="rId12" Type="http://schemas.openxmlformats.org/officeDocument/2006/relationships/hyperlink" Target="mailto:daniele.murgia@secnewg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usta.tagliarini@secnewgat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niele.pinosa@secnewga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angeliniindustri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5595</Characters>
  <Application>Microsoft Office Word</Application>
  <DocSecurity>4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Links>
    <vt:vector size="24" baseType="variant">
      <vt:variant>
        <vt:i4>5177403</vt:i4>
      </vt:variant>
      <vt:variant>
        <vt:i4>9</vt:i4>
      </vt:variant>
      <vt:variant>
        <vt:i4>0</vt:i4>
      </vt:variant>
      <vt:variant>
        <vt:i4>5</vt:i4>
      </vt:variant>
      <vt:variant>
        <vt:lpwstr>mailto:daniele.murgia@secnewgate.it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mailto:fausta.tagliarini@secnewgate.it</vt:lpwstr>
      </vt:variant>
      <vt:variant>
        <vt:lpwstr/>
      </vt:variant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mailto:daniele.pinosa@secnewgate.it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mailto:press@angeliniindustries.com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Gabriela</dc:creator>
  <cp:keywords/>
  <dc:description/>
  <cp:lastModifiedBy>Caponera Priscilla</cp:lastModifiedBy>
  <cp:revision>2</cp:revision>
  <cp:lastPrinted>2023-04-13T12:12:00Z</cp:lastPrinted>
  <dcterms:created xsi:type="dcterms:W3CDTF">2023-05-25T07:44:00Z</dcterms:created>
  <dcterms:modified xsi:type="dcterms:W3CDTF">2023-05-25T07:44:00Z</dcterms:modified>
</cp:coreProperties>
</file>